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7D" w:rsidRPr="00BF53DC" w:rsidRDefault="000B307D" w:rsidP="000B307D">
      <w:pPr>
        <w:jc w:val="center"/>
        <w:rPr>
          <w:b/>
          <w:sz w:val="26"/>
          <w:szCs w:val="26"/>
          <w:u w:val="single"/>
        </w:rPr>
      </w:pPr>
      <w:bookmarkStart w:id="0" w:name="_GoBack"/>
      <w:bookmarkEnd w:id="0"/>
      <w:r w:rsidRPr="00BF53DC">
        <w:rPr>
          <w:b/>
          <w:sz w:val="26"/>
          <w:szCs w:val="26"/>
          <w:u w:val="single"/>
        </w:rPr>
        <w:t>Τίτλος του έργου:</w:t>
      </w:r>
    </w:p>
    <w:p w:rsidR="000B307D" w:rsidRDefault="000B307D" w:rsidP="000B307D">
      <w:pPr>
        <w:jc w:val="center"/>
        <w:rPr>
          <w:b/>
          <w:sz w:val="26"/>
          <w:szCs w:val="26"/>
          <w:u w:val="single"/>
        </w:rPr>
      </w:pPr>
      <w:r w:rsidRPr="00BF53DC">
        <w:rPr>
          <w:b/>
          <w:sz w:val="26"/>
          <w:szCs w:val="26"/>
          <w:u w:val="single"/>
        </w:rPr>
        <w:t>«</w:t>
      </w:r>
      <w:r>
        <w:rPr>
          <w:b/>
          <w:sz w:val="26"/>
          <w:szCs w:val="26"/>
          <w:u w:val="single"/>
        </w:rPr>
        <w:t>ΑΠΟΚΑΤΑΣΤΑΣΗ – ΕΠΑΝΑΧΡΗΣΗ ΚΤΙΡΙΟΥ ΜΠΕΝΑΚΕΙΟΥ ΒΙΒΛΙΟΘΗΚΗΣ</w:t>
      </w:r>
      <w:r w:rsidRPr="00BF53DC">
        <w:rPr>
          <w:b/>
          <w:sz w:val="26"/>
          <w:szCs w:val="26"/>
          <w:u w:val="single"/>
        </w:rPr>
        <w:t>».</w:t>
      </w:r>
    </w:p>
    <w:p w:rsidR="000B307D" w:rsidRPr="00BF53DC" w:rsidRDefault="000B307D" w:rsidP="000B307D">
      <w:pPr>
        <w:pStyle w:val="a5"/>
        <w:widowControl/>
        <w:numPr>
          <w:ilvl w:val="0"/>
          <w:numId w:val="9"/>
        </w:numPr>
        <w:suppressAutoHyphens w:val="0"/>
        <w:spacing w:after="160" w:line="259" w:lineRule="auto"/>
        <w:contextualSpacing/>
        <w:textAlignment w:val="auto"/>
        <w:rPr>
          <w:b/>
          <w:sz w:val="28"/>
          <w:szCs w:val="28"/>
        </w:rPr>
      </w:pPr>
      <w:r w:rsidRPr="00BF53DC">
        <w:rPr>
          <w:b/>
          <w:sz w:val="28"/>
          <w:szCs w:val="28"/>
        </w:rPr>
        <w:t>Ιστορικό του έργου</w:t>
      </w:r>
    </w:p>
    <w:p w:rsidR="00954DC6" w:rsidRDefault="00954DC6" w:rsidP="000B307D">
      <w:pPr>
        <w:overflowPunct w:val="0"/>
        <w:autoSpaceDE w:val="0"/>
        <w:autoSpaceDN w:val="0"/>
        <w:adjustRightInd w:val="0"/>
        <w:spacing w:after="0" w:line="240" w:lineRule="auto"/>
        <w:ind w:right="57"/>
        <w:jc w:val="both"/>
        <w:textAlignment w:val="baseline"/>
      </w:pPr>
      <w:r w:rsidRPr="006B4401">
        <w:t xml:space="preserve">Το κτήριο της Μπενακείου </w:t>
      </w:r>
      <w:r w:rsidRPr="00AE3B22">
        <w:t>Βιβλιοθήκης,</w:t>
      </w:r>
      <w:r w:rsidRPr="006B4401">
        <w:t xml:space="preserve"> ιδιοκτησίας της Βουλής των Ελλήνων, βρίσκεται στην συμβολή των οδών Κολοκοτρώνη και Ανθίμου Γαζή, στη δυτική πλευρά του κτηρίου της Παλαιάς Βουλής, με το οποίο αποτελούν αξιόλογο αρχιτεκτονικό σύνολο</w:t>
      </w:r>
      <w:r>
        <w:t>.</w:t>
      </w:r>
    </w:p>
    <w:p w:rsidR="00954DC6" w:rsidRPr="00E00751" w:rsidRDefault="00954DC6" w:rsidP="00954DC6">
      <w:pPr>
        <w:overflowPunct w:val="0"/>
        <w:autoSpaceDE w:val="0"/>
        <w:autoSpaceDN w:val="0"/>
        <w:adjustRightInd w:val="0"/>
        <w:spacing w:after="0" w:line="240" w:lineRule="auto"/>
        <w:ind w:right="57"/>
        <w:jc w:val="both"/>
        <w:textAlignment w:val="baseline"/>
        <w:rPr>
          <w:b/>
        </w:rPr>
      </w:pPr>
      <w:r>
        <w:t>Το</w:t>
      </w:r>
      <w:r w:rsidRPr="000B307D">
        <w:t xml:space="preserve"> κτήριο</w:t>
      </w:r>
      <w:r>
        <w:t xml:space="preserve"> είναι</w:t>
      </w:r>
      <w:r w:rsidRPr="000B307D">
        <w:t xml:space="preserve"> συνδεδεμένο με την πνευματική ιστορία της Ελλάδος διότι στέγασε από το χρόνο της κατασκευής</w:t>
      </w:r>
      <w:r>
        <w:t xml:space="preserve"> </w:t>
      </w:r>
      <w:r w:rsidRPr="000B307D">
        <w:t>του</w:t>
      </w:r>
      <w:r>
        <w:t xml:space="preserve"> (1911),</w:t>
      </w:r>
      <w:r w:rsidRPr="000B307D">
        <w:t xml:space="preserve">  τη σημαντικότερη</w:t>
      </w:r>
      <w:r w:rsidR="00A92D80">
        <w:t xml:space="preserve"> ιστορική βιβλιοθήκη της χώρας.</w:t>
      </w:r>
      <w:r w:rsidR="002D533C" w:rsidRPr="002D533C">
        <w:t xml:space="preserve"> </w:t>
      </w:r>
      <w:r w:rsidR="002D533C" w:rsidRPr="000B307D">
        <w:t>Το υφιστάμενο κτήριο κατασκευάσθηκε σταδιακά κατά τη δεύτερη και τρίτη δεκαετία του 20ου αιώνα. Χαρακτηρίστηκε ως διατηρητέο από το Υ.ΠΕ.ΧΩ.Δ.Ε</w:t>
      </w:r>
      <w:r w:rsidR="002D533C">
        <w:t xml:space="preserve"> και</w:t>
      </w:r>
      <w:r w:rsidRPr="00954DC6">
        <w:t xml:space="preserve"> </w:t>
      </w:r>
      <w:r w:rsidR="002D533C">
        <w:t>τ</w:t>
      </w:r>
      <w:r>
        <w:t>ο 2004, το</w:t>
      </w:r>
      <w:r w:rsidRPr="00036888">
        <w:t xml:space="preserve"> ΥΠΠΟ</w:t>
      </w:r>
      <w:r>
        <w:t xml:space="preserve"> χαρακτηρίζει</w:t>
      </w:r>
      <w:r w:rsidRPr="00036888">
        <w:t xml:space="preserve"> το κτήριο </w:t>
      </w:r>
      <w:r>
        <w:t xml:space="preserve">της </w:t>
      </w:r>
      <w:r w:rsidRPr="00036888">
        <w:t>Μπενακείου Βιβλιοθήκης</w:t>
      </w:r>
      <w:r>
        <w:t xml:space="preserve"> </w:t>
      </w:r>
      <w:r w:rsidRPr="00E00751">
        <w:rPr>
          <w:b/>
        </w:rPr>
        <w:t>ως μνημείο με χρήση βιβλιοθήκη.</w:t>
      </w:r>
    </w:p>
    <w:p w:rsidR="00954DC6" w:rsidRPr="00E00751" w:rsidRDefault="00954DC6" w:rsidP="000B307D">
      <w:pPr>
        <w:overflowPunct w:val="0"/>
        <w:autoSpaceDE w:val="0"/>
        <w:autoSpaceDN w:val="0"/>
        <w:adjustRightInd w:val="0"/>
        <w:spacing w:after="0" w:line="240" w:lineRule="auto"/>
        <w:ind w:right="57"/>
        <w:jc w:val="both"/>
        <w:textAlignment w:val="baseline"/>
        <w:rPr>
          <w:b/>
        </w:rPr>
      </w:pPr>
    </w:p>
    <w:p w:rsidR="000B307D" w:rsidRDefault="009C06CE" w:rsidP="000B307D">
      <w:pPr>
        <w:overflowPunct w:val="0"/>
        <w:autoSpaceDE w:val="0"/>
        <w:autoSpaceDN w:val="0"/>
        <w:adjustRightInd w:val="0"/>
        <w:spacing w:after="0" w:line="240" w:lineRule="auto"/>
        <w:ind w:right="57"/>
        <w:jc w:val="both"/>
        <w:textAlignment w:val="baseline"/>
      </w:pPr>
      <w:r>
        <w:t xml:space="preserve">Από το 2004 έως σήμερα το εμβληματικό </w:t>
      </w:r>
      <w:r w:rsidR="006D1AB2">
        <w:t>αυτό κτήριο είναι κλειστό ενώ ο πνευματικός του πλούτος μεταφέρθηκε στο Δημόσιο Καπνεργοστάσιο</w:t>
      </w:r>
      <w:r w:rsidR="00995832">
        <w:t>, διότι  κρίθηκε ακατάλληλο προς χρήση</w:t>
      </w:r>
      <w:r w:rsidR="006D1AB2">
        <w:t>.</w:t>
      </w:r>
      <w:r w:rsidR="00995832">
        <w:t xml:space="preserve"> </w:t>
      </w:r>
      <w:r w:rsidR="000B307D">
        <w:t xml:space="preserve">Η πρόθεση για την </w:t>
      </w:r>
      <w:r w:rsidR="00954DC6">
        <w:t>αποκατάσταση και επανάχρηση της Βιβλιοθήκης της Βουλής</w:t>
      </w:r>
      <w:r w:rsidR="000B307D">
        <w:t>, από πλευράς των υπηρεσιών και της διοίκησης της Βουλής,</w:t>
      </w:r>
      <w:r w:rsidR="00A62504">
        <w:t xml:space="preserve"> </w:t>
      </w:r>
      <w:r w:rsidR="000B307D">
        <w:t xml:space="preserve"> άρχισε να διατυπώνεται </w:t>
      </w:r>
      <w:r w:rsidR="00A62504">
        <w:t>πολλά χρόνια πριν</w:t>
      </w:r>
      <w:r w:rsidR="000B307D">
        <w:t xml:space="preserve">, έχοντας ως σημείο αφετηρίας </w:t>
      </w:r>
      <w:r w:rsidR="00A62504">
        <w:t xml:space="preserve">την </w:t>
      </w:r>
      <w:r w:rsidR="00FA7EDF">
        <w:t xml:space="preserve">έναρξη </w:t>
      </w:r>
      <w:r w:rsidR="00A62504">
        <w:t>εκπόνηση</w:t>
      </w:r>
      <w:r w:rsidR="00FA7EDF">
        <w:t>ς</w:t>
      </w:r>
      <w:r w:rsidR="00A62504">
        <w:t xml:space="preserve"> των πρώτων μελετών</w:t>
      </w:r>
      <w:r w:rsidR="00B96C07">
        <w:t xml:space="preserve"> κατά το έτος</w:t>
      </w:r>
      <w:r w:rsidR="00FA7EDF">
        <w:t xml:space="preserve"> 2011</w:t>
      </w:r>
      <w:r w:rsidR="000B307D">
        <w:t>.  Στη συνέχεια</w:t>
      </w:r>
      <w:r w:rsidR="007902C5">
        <w:t xml:space="preserve"> </w:t>
      </w:r>
      <w:r w:rsidR="006D1AB2">
        <w:t xml:space="preserve">τα επόμενα έτη, </w:t>
      </w:r>
      <w:r w:rsidR="007902C5">
        <w:t>εκπονήθηκαν όλες οι απαραίτητες μελέτες ωρίμανσης του έργου</w:t>
      </w:r>
      <w:r w:rsidR="000B307D">
        <w:t xml:space="preserve"> </w:t>
      </w:r>
      <w:r w:rsidR="000B307D" w:rsidRPr="004679DC">
        <w:t>(</w:t>
      </w:r>
      <w:r w:rsidR="007902C5">
        <w:t>αρχιτεκτονική μελέτη, μελέτη</w:t>
      </w:r>
      <w:r w:rsidR="000B307D" w:rsidRPr="004679DC">
        <w:t xml:space="preserve"> εφαρμογής</w:t>
      </w:r>
      <w:r w:rsidR="007902C5">
        <w:t>, υποστηρικτικές μελέτες και σύνταξη</w:t>
      </w:r>
      <w:r w:rsidR="000B307D" w:rsidRPr="004679DC">
        <w:t xml:space="preserve"> τευχών δημοπράτησης </w:t>
      </w:r>
      <w:r w:rsidR="00B35BD1">
        <w:t>κ.λ.π.</w:t>
      </w:r>
      <w:r w:rsidR="007902C5">
        <w:t>)</w:t>
      </w:r>
      <w:r w:rsidR="000B307D" w:rsidRPr="004679DC">
        <w:t xml:space="preserve">. Το </w:t>
      </w:r>
      <w:r w:rsidR="007902C5">
        <w:t>2019</w:t>
      </w:r>
      <w:r w:rsidR="000B307D" w:rsidRPr="004679DC">
        <w:t xml:space="preserve"> το έργο </w:t>
      </w:r>
      <w:r w:rsidR="007902C5">
        <w:t xml:space="preserve">εγκρίνεται </w:t>
      </w:r>
      <w:r w:rsidR="00153474">
        <w:t xml:space="preserve">προς χρηματοδότηση </w:t>
      </w:r>
      <w:r w:rsidR="007902C5">
        <w:t xml:space="preserve">από το ΔΣ του Πράσινου </w:t>
      </w:r>
      <w:r w:rsidR="00FA7EDF">
        <w:t>Ταμείου και τον Οκτώβριο του 202</w:t>
      </w:r>
      <w:r w:rsidR="007902C5">
        <w:t xml:space="preserve">0 συμπεριλαμβάνεται στο Χρηματοδοτικό Πρόγραμμα του Πράσινου Ταμείου «Δράσεις Περιβαλλοντικού Ισοζυγίου – Αστική Αναζωογόνηση 2019» ως συνεχιζόμενο </w:t>
      </w:r>
      <w:r>
        <w:t xml:space="preserve">έργο 2020 και με οριστική έγκριση </w:t>
      </w:r>
      <w:r w:rsidR="006D1AB2">
        <w:t xml:space="preserve">υπ. </w:t>
      </w:r>
      <w:r w:rsidR="00F618D0">
        <w:t>α</w:t>
      </w:r>
      <w:r w:rsidR="006D1AB2">
        <w:t>ρ.</w:t>
      </w:r>
      <w:r>
        <w:t xml:space="preserve"> ΥΑ</w:t>
      </w:r>
      <w:r w:rsidR="007902C5">
        <w:t xml:space="preserve"> </w:t>
      </w:r>
      <w:r w:rsidR="00CE4DF0">
        <w:t xml:space="preserve">787/5.2.2020 </w:t>
      </w:r>
      <w:r w:rsidR="00B35BD1">
        <w:t xml:space="preserve">απόφαση </w:t>
      </w:r>
      <w:r w:rsidR="00153474">
        <w:t xml:space="preserve">του </w:t>
      </w:r>
      <w:r w:rsidR="00B35BD1">
        <w:t>Υπουργού Περιβάλλοντος.</w:t>
      </w:r>
      <w:r w:rsidR="00694627">
        <w:t xml:space="preserve"> Τέλος τον Οκτώβριο του 2021 με απόφαση του Προέδρου της ΒτΕ, το έργο μεταφέρεται </w:t>
      </w:r>
      <w:r w:rsidR="007B2C61">
        <w:t xml:space="preserve">με σχετικό αίτημα </w:t>
      </w:r>
      <w:r w:rsidR="00694627">
        <w:t xml:space="preserve">προς χρηματοδότηση </w:t>
      </w:r>
      <w:r w:rsidR="00F811C6">
        <w:t>στο Επιχειρησιακό Πρόγραμμα</w:t>
      </w:r>
      <w:r w:rsidR="00694627">
        <w:t xml:space="preserve"> </w:t>
      </w:r>
      <w:r w:rsidR="007902C5">
        <w:t xml:space="preserve"> </w:t>
      </w:r>
      <w:r w:rsidR="000B307D" w:rsidRPr="004679DC">
        <w:t xml:space="preserve"> </w:t>
      </w:r>
      <w:r w:rsidR="007B2C61">
        <w:t>«Υποδομές Μεταφορών, Περιβάλλον και Αειφόρος Ανάπτυξη» του ΕΣΠΑ 2014 – 2020 και λαμβάνει την αντίστοιχη ένταξη.</w:t>
      </w:r>
    </w:p>
    <w:p w:rsidR="009877B2" w:rsidRDefault="009877B2" w:rsidP="000B307D">
      <w:pPr>
        <w:overflowPunct w:val="0"/>
        <w:autoSpaceDE w:val="0"/>
        <w:autoSpaceDN w:val="0"/>
        <w:adjustRightInd w:val="0"/>
        <w:spacing w:after="0" w:line="240" w:lineRule="auto"/>
        <w:ind w:right="57"/>
        <w:jc w:val="both"/>
        <w:textAlignment w:val="baseline"/>
      </w:pPr>
    </w:p>
    <w:p w:rsidR="000B307D" w:rsidRDefault="009877B2" w:rsidP="009877B2">
      <w:pPr>
        <w:overflowPunct w:val="0"/>
        <w:autoSpaceDE w:val="0"/>
        <w:autoSpaceDN w:val="0"/>
        <w:adjustRightInd w:val="0"/>
        <w:spacing w:after="0" w:line="240" w:lineRule="auto"/>
        <w:ind w:right="57"/>
        <w:jc w:val="both"/>
        <w:textAlignment w:val="baseline"/>
      </w:pPr>
      <w:r>
        <w:t xml:space="preserve">Τέλος κατά το έτος 2019 έγινε επικαιροποίηση των μελετών και των τευχών δημοπράτησης και το έργο </w:t>
      </w:r>
      <w:r w:rsidR="00FE1E7B">
        <w:rPr>
          <w:b/>
        </w:rPr>
        <w:t>δημοπρατήθηκε</w:t>
      </w:r>
      <w:r w:rsidRPr="00BB14F7">
        <w:rPr>
          <w:b/>
        </w:rPr>
        <w:t xml:space="preserve"> </w:t>
      </w:r>
      <w:r>
        <w:rPr>
          <w:b/>
        </w:rPr>
        <w:t>στις 06/3</w:t>
      </w:r>
      <w:r w:rsidRPr="00BB14F7">
        <w:rPr>
          <w:b/>
        </w:rPr>
        <w:t>/2020</w:t>
      </w:r>
      <w:r>
        <w:rPr>
          <w:b/>
        </w:rPr>
        <w:t xml:space="preserve">, </w:t>
      </w:r>
      <w:r>
        <w:t xml:space="preserve"> σύμφωνα με την τροποποίηση του κανονισμού της ΒτΕ τον 11</w:t>
      </w:r>
      <w:r w:rsidRPr="0052630F">
        <w:rPr>
          <w:vertAlign w:val="superscript"/>
        </w:rPr>
        <w:t>ο</w:t>
      </w:r>
      <w:r>
        <w:t xml:space="preserve"> του 2019, η οποία αφορούσε </w:t>
      </w:r>
      <w:r w:rsidR="00153474">
        <w:t>σ</w:t>
      </w:r>
      <w:r>
        <w:t>την δημοπράτηση δημοσίων συμβάσεων σύμφωνα με τον Ν. 4412.</w:t>
      </w:r>
    </w:p>
    <w:p w:rsidR="00A62504" w:rsidRDefault="00A62504" w:rsidP="00B35BD1">
      <w:pPr>
        <w:rPr>
          <w:b/>
          <w:sz w:val="26"/>
          <w:szCs w:val="26"/>
          <w:u w:val="single"/>
        </w:rPr>
      </w:pPr>
    </w:p>
    <w:p w:rsidR="00FE1E7B" w:rsidRPr="00BF53DC" w:rsidRDefault="00FE1E7B" w:rsidP="00FE1E7B">
      <w:pPr>
        <w:pStyle w:val="a5"/>
        <w:widowControl/>
        <w:numPr>
          <w:ilvl w:val="0"/>
          <w:numId w:val="13"/>
        </w:numPr>
        <w:suppressAutoHyphens w:val="0"/>
        <w:spacing w:after="160" w:line="259" w:lineRule="auto"/>
        <w:contextualSpacing/>
        <w:textAlignment w:val="auto"/>
        <w:rPr>
          <w:b/>
          <w:sz w:val="28"/>
          <w:szCs w:val="28"/>
        </w:rPr>
      </w:pPr>
      <w:r w:rsidRPr="00BF53DC">
        <w:rPr>
          <w:b/>
          <w:sz w:val="28"/>
          <w:szCs w:val="28"/>
        </w:rPr>
        <w:t>Δημοπράτηση του έργου</w:t>
      </w:r>
    </w:p>
    <w:p w:rsidR="00FE1E7B" w:rsidRDefault="00FE1E7B" w:rsidP="00FE1E7B">
      <w:pPr>
        <w:jc w:val="both"/>
      </w:pPr>
      <w:r>
        <w:t xml:space="preserve">Η </w:t>
      </w:r>
      <w:r w:rsidRPr="003C11BB">
        <w:rPr>
          <w:b/>
        </w:rPr>
        <w:t>δημοπράτηση</w:t>
      </w:r>
      <w:r>
        <w:t xml:space="preserve"> του έργου έγινε στις </w:t>
      </w:r>
      <w:r w:rsidR="005801EF">
        <w:rPr>
          <w:b/>
        </w:rPr>
        <w:t>06/03/2020</w:t>
      </w:r>
      <w:r>
        <w:t xml:space="preserve"> με διακήρυξη (19</w:t>
      </w:r>
      <w:r>
        <w:rPr>
          <w:lang w:val="en-US"/>
        </w:rPr>
        <w:t>PROC</w:t>
      </w:r>
      <w:r w:rsidRPr="00833D69">
        <w:t>00585654</w:t>
      </w:r>
      <w:r w:rsidR="005801EF">
        <w:t>3</w:t>
      </w:r>
      <w:r w:rsidRPr="00833D69">
        <w:t>)</w:t>
      </w:r>
      <w:r>
        <w:t xml:space="preserve"> </w:t>
      </w:r>
      <w:r w:rsidR="00533C0F">
        <w:t xml:space="preserve">διεθνούς </w:t>
      </w:r>
      <w:r>
        <w:t>ανοικτής διαδικασίας μέσω ηλεκτρονικής πλατφόρμας  για τη σύναψη ηλεκτρονικών δημοσίων συμβάσεων έργου (ΕΣΗΔΗΣ)</w:t>
      </w:r>
      <w:r w:rsidR="006F2499">
        <w:t xml:space="preserve"> με π/υ 9</w:t>
      </w:r>
      <w:r w:rsidR="006F2499" w:rsidRPr="006F2499">
        <w:t xml:space="preserve">.740.000,00 € </w:t>
      </w:r>
      <w:r>
        <w:t>.</w:t>
      </w:r>
    </w:p>
    <w:p w:rsidR="00FE1E7B" w:rsidRDefault="00FE1E7B" w:rsidP="00FE1E7B">
      <w:pPr>
        <w:jc w:val="both"/>
      </w:pPr>
      <w:r>
        <w:t xml:space="preserve">Έχει ολοκληρωθεί το στάδιο </w:t>
      </w:r>
      <w:r w:rsidRPr="006D464C">
        <w:rPr>
          <w:b/>
        </w:rPr>
        <w:t>αξιολόγησης</w:t>
      </w:r>
      <w:r>
        <w:t xml:space="preserve"> των προσφορών από την Επιτροπή Αξιολόγησης του έργου, έχει αναδειχθεί </w:t>
      </w:r>
      <w:r w:rsidR="006F2499">
        <w:t>οριστικός</w:t>
      </w:r>
      <w:r>
        <w:t xml:space="preserve"> Ανάδοχος, και η </w:t>
      </w:r>
      <w:r w:rsidRPr="006D464C">
        <w:rPr>
          <w:b/>
        </w:rPr>
        <w:t>συμβασιοποίησή</w:t>
      </w:r>
      <w:r>
        <w:t xml:space="preserve"> του </w:t>
      </w:r>
      <w:r w:rsidR="006F2499">
        <w:t>αναμένεται να πραγματοποιηθεί στις 22 Δεκεμβρίου</w:t>
      </w:r>
      <w:r w:rsidR="005801EF">
        <w:t xml:space="preserve"> του 2021</w:t>
      </w:r>
      <w:r>
        <w:t>.</w:t>
      </w:r>
    </w:p>
    <w:p w:rsidR="00FE1E7B" w:rsidRPr="006D464C" w:rsidRDefault="00FE1E7B" w:rsidP="00FE1E7B">
      <w:pPr>
        <w:jc w:val="both"/>
      </w:pPr>
    </w:p>
    <w:p w:rsidR="00FE1E7B" w:rsidRPr="00363679" w:rsidRDefault="00FE1E7B" w:rsidP="00FE1E7B">
      <w:pPr>
        <w:pStyle w:val="a5"/>
        <w:widowControl/>
        <w:numPr>
          <w:ilvl w:val="1"/>
          <w:numId w:val="13"/>
        </w:numPr>
        <w:suppressAutoHyphens w:val="0"/>
        <w:spacing w:after="160" w:line="259" w:lineRule="auto"/>
        <w:contextualSpacing/>
        <w:textAlignment w:val="auto"/>
        <w:rPr>
          <w:b/>
        </w:rPr>
      </w:pPr>
      <w:r w:rsidRPr="00363679">
        <w:rPr>
          <w:b/>
        </w:rPr>
        <w:t xml:space="preserve">Στοιχεία δημοπράτησης </w:t>
      </w:r>
    </w:p>
    <w:p w:rsidR="005801EF" w:rsidRDefault="005801EF" w:rsidP="005801EF">
      <w:pPr>
        <w:jc w:val="both"/>
      </w:pPr>
      <w:r w:rsidRPr="00833D69">
        <w:rPr>
          <w:b/>
        </w:rPr>
        <w:t>Κριτήριο για την</w:t>
      </w:r>
      <w:r>
        <w:t xml:space="preserve"> </w:t>
      </w:r>
      <w:r w:rsidRPr="00833D69">
        <w:rPr>
          <w:b/>
        </w:rPr>
        <w:t>ανάθεση</w:t>
      </w:r>
      <w:r>
        <w:t xml:space="preserve"> της σύμβασης είναι η πλέον συμφέρουσα από οικονομική άποψη προσφορά μόνο βάσει τιμής (</w:t>
      </w:r>
      <w:r w:rsidRPr="00833D69">
        <w:rPr>
          <w:b/>
        </w:rPr>
        <w:t>χαμηλότερη τιμή</w:t>
      </w:r>
      <w:r>
        <w:t xml:space="preserve">). </w:t>
      </w:r>
    </w:p>
    <w:p w:rsidR="005801EF" w:rsidRDefault="005801EF" w:rsidP="005801EF">
      <w:pPr>
        <w:jc w:val="both"/>
      </w:pPr>
      <w:r w:rsidRPr="00833D69">
        <w:rPr>
          <w:b/>
        </w:rPr>
        <w:t>Ο συνολικός π/υ</w:t>
      </w:r>
      <w:r w:rsidR="006F2499">
        <w:rPr>
          <w:b/>
        </w:rPr>
        <w:t xml:space="preserve"> εκτέλεσης </w:t>
      </w:r>
      <w:r>
        <w:t xml:space="preserve"> του έργου ανέρχεται σε </w:t>
      </w:r>
      <w:r w:rsidR="006F2499">
        <w:rPr>
          <w:b/>
        </w:rPr>
        <w:t xml:space="preserve">5.868.716,71 </w:t>
      </w:r>
      <w:r w:rsidRPr="00833D69">
        <w:rPr>
          <w:b/>
        </w:rPr>
        <w:t>€</w:t>
      </w:r>
      <w:r>
        <w:t xml:space="preserve"> (συμπεριλαμβανομένου του ΦΠΑ</w:t>
      </w:r>
      <w:r w:rsidR="006F2499">
        <w:t xml:space="preserve"> 24%</w:t>
      </w:r>
      <w:r>
        <w:t>).</w:t>
      </w:r>
    </w:p>
    <w:p w:rsidR="005801EF" w:rsidRDefault="005801EF" w:rsidP="005801EF">
      <w:pPr>
        <w:jc w:val="both"/>
      </w:pPr>
      <w:r>
        <w:t xml:space="preserve">Η συνολική </w:t>
      </w:r>
      <w:r w:rsidRPr="00833D69">
        <w:rPr>
          <w:b/>
        </w:rPr>
        <w:t>προθεσμία εκτέλεσης</w:t>
      </w:r>
      <w:r>
        <w:t xml:space="preserve"> του έργου, ορίζεται σε τριάντα έξι </w:t>
      </w:r>
      <w:r>
        <w:rPr>
          <w:b/>
        </w:rPr>
        <w:t>(36</w:t>
      </w:r>
      <w:r>
        <w:t xml:space="preserve">) </w:t>
      </w:r>
      <w:r>
        <w:rPr>
          <w:b/>
        </w:rPr>
        <w:t>μήνες</w:t>
      </w:r>
      <w:r w:rsidRPr="00833D69">
        <w:rPr>
          <w:b/>
        </w:rPr>
        <w:t xml:space="preserve"> από</w:t>
      </w:r>
      <w:r>
        <w:t xml:space="preserve"> την ημέρα </w:t>
      </w:r>
      <w:r w:rsidRPr="00833D69">
        <w:rPr>
          <w:b/>
        </w:rPr>
        <w:t>υπογραφής</w:t>
      </w:r>
      <w:r>
        <w:t xml:space="preserve"> της </w:t>
      </w:r>
      <w:r>
        <w:rPr>
          <w:b/>
        </w:rPr>
        <w:t>σύμβασης</w:t>
      </w:r>
      <w:r>
        <w:t>.</w:t>
      </w:r>
    </w:p>
    <w:p w:rsidR="00FE1E7B" w:rsidRDefault="00FE1E7B" w:rsidP="00B35BD1">
      <w:pPr>
        <w:rPr>
          <w:b/>
          <w:sz w:val="26"/>
          <w:szCs w:val="26"/>
          <w:u w:val="single"/>
        </w:rPr>
      </w:pPr>
    </w:p>
    <w:p w:rsidR="00FE1E7B" w:rsidRPr="002D533C" w:rsidRDefault="00FE1E7B" w:rsidP="00B35BD1">
      <w:pPr>
        <w:rPr>
          <w:b/>
          <w:sz w:val="26"/>
          <w:szCs w:val="26"/>
          <w:u w:val="single"/>
        </w:rPr>
      </w:pPr>
    </w:p>
    <w:p w:rsidR="002934E0" w:rsidRPr="002D533C" w:rsidRDefault="002934E0" w:rsidP="00FE1E7B">
      <w:pPr>
        <w:pStyle w:val="a5"/>
        <w:widowControl/>
        <w:numPr>
          <w:ilvl w:val="0"/>
          <w:numId w:val="13"/>
        </w:numPr>
        <w:suppressAutoHyphens w:val="0"/>
        <w:spacing w:after="160" w:line="259" w:lineRule="auto"/>
        <w:ind w:left="720"/>
        <w:contextualSpacing/>
        <w:textAlignment w:val="auto"/>
        <w:rPr>
          <w:b/>
          <w:sz w:val="28"/>
          <w:szCs w:val="28"/>
          <w:lang w:val="el-GR"/>
        </w:rPr>
      </w:pPr>
      <w:r w:rsidRPr="002D533C">
        <w:rPr>
          <w:b/>
          <w:sz w:val="28"/>
          <w:szCs w:val="28"/>
          <w:lang w:val="el-GR"/>
        </w:rPr>
        <w:t xml:space="preserve">Περιγραφή και ουσιώδη χαρακτηριστικά του </w:t>
      </w:r>
      <w:r w:rsidRPr="00B35BD1">
        <w:rPr>
          <w:b/>
          <w:sz w:val="28"/>
          <w:szCs w:val="28"/>
          <w:lang w:val="el-GR"/>
        </w:rPr>
        <w:t>έργου</w:t>
      </w:r>
    </w:p>
    <w:p w:rsidR="002D533C" w:rsidRPr="002D533C" w:rsidRDefault="002D533C" w:rsidP="000B307D">
      <w:pPr>
        <w:overflowPunct w:val="0"/>
        <w:autoSpaceDE w:val="0"/>
        <w:autoSpaceDN w:val="0"/>
        <w:adjustRightInd w:val="0"/>
        <w:spacing w:after="0" w:line="240" w:lineRule="auto"/>
        <w:ind w:right="57"/>
        <w:jc w:val="both"/>
        <w:textAlignment w:val="baseline"/>
        <w:rPr>
          <w:rFonts w:ascii="Times New Roman" w:eastAsia="Andale Sans UI" w:hAnsi="Times New Roman" w:cs="Tahoma"/>
          <w:b/>
          <w:kern w:val="1"/>
          <w:sz w:val="28"/>
          <w:szCs w:val="28"/>
          <w:lang w:eastAsia="zh-CN" w:bidi="en-US"/>
        </w:rPr>
      </w:pPr>
    </w:p>
    <w:p w:rsidR="002934E0" w:rsidRPr="000B307D" w:rsidRDefault="002934E0" w:rsidP="000B307D">
      <w:pPr>
        <w:overflowPunct w:val="0"/>
        <w:autoSpaceDE w:val="0"/>
        <w:autoSpaceDN w:val="0"/>
        <w:adjustRightInd w:val="0"/>
        <w:spacing w:after="0" w:line="240" w:lineRule="auto"/>
        <w:ind w:right="57"/>
        <w:jc w:val="both"/>
        <w:textAlignment w:val="baseline"/>
      </w:pPr>
      <w:r w:rsidRPr="002D533C">
        <w:rPr>
          <w:b/>
        </w:rPr>
        <w:t>Αντικείμενο</w:t>
      </w:r>
      <w:r w:rsidRPr="000B307D">
        <w:t xml:space="preserve"> του έργου </w:t>
      </w:r>
      <w:r w:rsidRPr="002D533C">
        <w:rPr>
          <w:b/>
        </w:rPr>
        <w:t>είναι η πλήρης αποκατάσταση και επαναστέγαση</w:t>
      </w:r>
      <w:r w:rsidRPr="000B307D">
        <w:t xml:space="preserve"> της αρχικής λειτουργίας του ιστορικού και διατηρητέου νεωτέρου μνημείου του συγκροτήματος </w:t>
      </w:r>
      <w:r w:rsidRPr="002D533C">
        <w:rPr>
          <w:b/>
        </w:rPr>
        <w:t>της Μπενακείου Βιβλιοθήκης</w:t>
      </w:r>
      <w:r w:rsidRPr="000B307D">
        <w:t>, ιδιοκτησίας της Βουλής των Ελλήνων, το οποίο σήμερα είναι κενό σε αναμονή των εργασιών αποκατάστασης και εκσυγχρονισμού.</w:t>
      </w:r>
    </w:p>
    <w:p w:rsidR="002934E0" w:rsidRPr="000B307D" w:rsidRDefault="002934E0" w:rsidP="000B307D">
      <w:pPr>
        <w:overflowPunct w:val="0"/>
        <w:autoSpaceDE w:val="0"/>
        <w:autoSpaceDN w:val="0"/>
        <w:adjustRightInd w:val="0"/>
        <w:spacing w:after="0" w:line="240" w:lineRule="auto"/>
        <w:ind w:right="57"/>
        <w:jc w:val="both"/>
        <w:textAlignment w:val="baseline"/>
      </w:pPr>
    </w:p>
    <w:p w:rsidR="002934E0" w:rsidRPr="000B307D" w:rsidRDefault="002934E0" w:rsidP="000B307D">
      <w:pPr>
        <w:overflowPunct w:val="0"/>
        <w:autoSpaceDE w:val="0"/>
        <w:autoSpaceDN w:val="0"/>
        <w:adjustRightInd w:val="0"/>
        <w:spacing w:after="0" w:line="240" w:lineRule="auto"/>
        <w:ind w:right="57"/>
        <w:jc w:val="both"/>
        <w:textAlignment w:val="baseline"/>
      </w:pPr>
    </w:p>
    <w:p w:rsidR="002D533C" w:rsidRPr="0025440E" w:rsidRDefault="002D533C" w:rsidP="002D533C">
      <w:pPr>
        <w:pStyle w:val="a5"/>
        <w:widowControl/>
        <w:numPr>
          <w:ilvl w:val="0"/>
          <w:numId w:val="10"/>
        </w:numPr>
        <w:suppressAutoHyphens w:val="0"/>
        <w:spacing w:after="160" w:line="259" w:lineRule="auto"/>
        <w:contextualSpacing/>
        <w:textAlignment w:val="auto"/>
        <w:rPr>
          <w:b/>
          <w:u w:val="single"/>
        </w:rPr>
      </w:pPr>
      <w:r w:rsidRPr="0025440E">
        <w:rPr>
          <w:b/>
          <w:u w:val="single"/>
        </w:rPr>
        <w:t xml:space="preserve">Στόχοι του έργου είναι: </w:t>
      </w:r>
    </w:p>
    <w:p w:rsidR="002934E0" w:rsidRPr="000B307D" w:rsidRDefault="002D533C" w:rsidP="000B307D">
      <w:pPr>
        <w:overflowPunct w:val="0"/>
        <w:autoSpaceDE w:val="0"/>
        <w:autoSpaceDN w:val="0"/>
        <w:adjustRightInd w:val="0"/>
        <w:spacing w:after="0" w:line="240" w:lineRule="auto"/>
        <w:ind w:right="57"/>
        <w:jc w:val="both"/>
        <w:textAlignment w:val="baseline"/>
      </w:pPr>
      <w:r>
        <w:t xml:space="preserve">1. </w:t>
      </w:r>
      <w:r w:rsidR="002934E0" w:rsidRPr="000B307D">
        <w:t xml:space="preserve">Η αντιμετώπιση των δομικών και των οικοδομικών προβλημάτων  του κτηρίου, προκειμένου να σταματήσει η φθορά και να επανορθωθούν οι ζημίες, που αυτό έχει υποστεί. </w:t>
      </w:r>
    </w:p>
    <w:p w:rsidR="002934E0" w:rsidRPr="000B307D" w:rsidRDefault="002D533C" w:rsidP="000B307D">
      <w:pPr>
        <w:overflowPunct w:val="0"/>
        <w:autoSpaceDE w:val="0"/>
        <w:autoSpaceDN w:val="0"/>
        <w:adjustRightInd w:val="0"/>
        <w:spacing w:after="0" w:line="240" w:lineRule="auto"/>
        <w:ind w:right="57"/>
        <w:jc w:val="both"/>
        <w:textAlignment w:val="baseline"/>
      </w:pPr>
      <w:r>
        <w:t xml:space="preserve">2. </w:t>
      </w:r>
      <w:r w:rsidR="002934E0" w:rsidRPr="000B307D">
        <w:t>Η αισθητική αναβάθμιση του μνημείου και του αμέσου περιβάλλοντος χώρου και η ανάδειξη της ιστορικής και αρχιτεκτονικής  αξίας  του.</w:t>
      </w:r>
    </w:p>
    <w:p w:rsidR="002934E0" w:rsidRPr="000B307D" w:rsidRDefault="002D533C" w:rsidP="000B307D">
      <w:pPr>
        <w:overflowPunct w:val="0"/>
        <w:autoSpaceDE w:val="0"/>
        <w:autoSpaceDN w:val="0"/>
        <w:adjustRightInd w:val="0"/>
        <w:spacing w:after="0" w:line="240" w:lineRule="auto"/>
        <w:ind w:right="57"/>
        <w:jc w:val="both"/>
        <w:textAlignment w:val="baseline"/>
      </w:pPr>
      <w:r>
        <w:t xml:space="preserve">3. </w:t>
      </w:r>
      <w:r w:rsidR="002934E0" w:rsidRPr="000B307D">
        <w:t>Η αντιμετώπιση των λειτουργικών αναγκών του κτηρίου ώστε να ανταποκρίνεται στις αυξημένες απαιτήσεις μιας σύγχρονης βιβλιοθήκης. Βασικοί στόχοι του σχεδιασμού είναι η φύλαξη και η προστασία του αρχειακού υλικού, η εξυπηρέτηση των επισκεπτών και η δημιουργία κατάλληλου και ευχάριστου περιβάλλοντος εργασίας για τους εργαζόμενους και τους χρήστες.</w:t>
      </w:r>
    </w:p>
    <w:p w:rsidR="002934E0" w:rsidRDefault="002934E0" w:rsidP="000B307D">
      <w:pPr>
        <w:overflowPunct w:val="0"/>
        <w:autoSpaceDE w:val="0"/>
        <w:autoSpaceDN w:val="0"/>
        <w:adjustRightInd w:val="0"/>
        <w:spacing w:after="0" w:line="240" w:lineRule="auto"/>
        <w:ind w:right="57"/>
        <w:jc w:val="both"/>
        <w:textAlignment w:val="baseline"/>
      </w:pPr>
    </w:p>
    <w:p w:rsidR="00FE1E7B" w:rsidRDefault="00FE1E7B" w:rsidP="000B307D">
      <w:pPr>
        <w:overflowPunct w:val="0"/>
        <w:autoSpaceDE w:val="0"/>
        <w:autoSpaceDN w:val="0"/>
        <w:adjustRightInd w:val="0"/>
        <w:spacing w:after="0" w:line="240" w:lineRule="auto"/>
        <w:ind w:right="57"/>
        <w:jc w:val="both"/>
        <w:textAlignment w:val="baseline"/>
      </w:pPr>
    </w:p>
    <w:p w:rsidR="00FE1E7B" w:rsidRPr="000B307D" w:rsidRDefault="00FE1E7B" w:rsidP="000B307D">
      <w:pPr>
        <w:overflowPunct w:val="0"/>
        <w:autoSpaceDE w:val="0"/>
        <w:autoSpaceDN w:val="0"/>
        <w:adjustRightInd w:val="0"/>
        <w:spacing w:after="0" w:line="240" w:lineRule="auto"/>
        <w:ind w:right="57"/>
        <w:jc w:val="both"/>
        <w:textAlignment w:val="baseline"/>
      </w:pPr>
    </w:p>
    <w:p w:rsidR="002D533C" w:rsidRPr="002D533C" w:rsidRDefault="002D533C" w:rsidP="002D533C">
      <w:pPr>
        <w:pStyle w:val="a5"/>
        <w:widowControl/>
        <w:numPr>
          <w:ilvl w:val="0"/>
          <w:numId w:val="10"/>
        </w:numPr>
        <w:suppressAutoHyphens w:val="0"/>
        <w:spacing w:after="160" w:line="259" w:lineRule="auto"/>
        <w:contextualSpacing/>
        <w:textAlignment w:val="auto"/>
        <w:rPr>
          <w:b/>
          <w:u w:val="single"/>
          <w:lang w:val="el-GR"/>
        </w:rPr>
      </w:pPr>
      <w:r w:rsidRPr="002D533C">
        <w:rPr>
          <w:b/>
          <w:u w:val="single"/>
          <w:lang w:val="el-GR"/>
        </w:rPr>
        <w:t>Οι παρεμβάσεις - εργασίες του έργου αφορούν:</w:t>
      </w:r>
    </w:p>
    <w:p w:rsidR="002934E0" w:rsidRPr="000B307D" w:rsidRDefault="002934E0" w:rsidP="000B307D">
      <w:pPr>
        <w:overflowPunct w:val="0"/>
        <w:autoSpaceDE w:val="0"/>
        <w:autoSpaceDN w:val="0"/>
        <w:adjustRightInd w:val="0"/>
        <w:spacing w:after="0" w:line="240" w:lineRule="auto"/>
        <w:ind w:right="57"/>
        <w:jc w:val="both"/>
        <w:textAlignment w:val="baseline"/>
      </w:pPr>
    </w:p>
    <w:p w:rsidR="002934E0" w:rsidRPr="00B96C07" w:rsidRDefault="002934E0" w:rsidP="002D533C">
      <w:pPr>
        <w:pStyle w:val="a5"/>
        <w:numPr>
          <w:ilvl w:val="0"/>
          <w:numId w:val="11"/>
        </w:numPr>
        <w:overflowPunct w:val="0"/>
        <w:autoSpaceDE w:val="0"/>
        <w:autoSpaceDN w:val="0"/>
        <w:adjustRightInd w:val="0"/>
        <w:ind w:right="57"/>
        <w:jc w:val="both"/>
        <w:rPr>
          <w:b/>
          <w:lang w:val="el-GR"/>
        </w:rPr>
      </w:pPr>
      <w:r w:rsidRPr="00B96C07">
        <w:rPr>
          <w:b/>
          <w:lang w:val="el-GR"/>
        </w:rPr>
        <w:t xml:space="preserve"> Την αποκατάσταση των κτηρίων (πτέρυγες Α, Β και Γ του συγκροτήματος):</w:t>
      </w:r>
    </w:p>
    <w:p w:rsidR="002934E0" w:rsidRPr="000B307D" w:rsidRDefault="002934E0" w:rsidP="002D533C">
      <w:pPr>
        <w:pStyle w:val="a5"/>
        <w:numPr>
          <w:ilvl w:val="0"/>
          <w:numId w:val="12"/>
        </w:numPr>
        <w:overflowPunct w:val="0"/>
        <w:autoSpaceDE w:val="0"/>
        <w:autoSpaceDN w:val="0"/>
        <w:adjustRightInd w:val="0"/>
        <w:ind w:right="57"/>
        <w:jc w:val="both"/>
      </w:pPr>
      <w:r w:rsidRPr="000B307D">
        <w:t>Επισκευή και ενίσχυση θεμελίωσης.</w:t>
      </w:r>
    </w:p>
    <w:p w:rsidR="002934E0" w:rsidRPr="00FA7EDF" w:rsidRDefault="002934E0" w:rsidP="002D533C">
      <w:pPr>
        <w:pStyle w:val="a5"/>
        <w:numPr>
          <w:ilvl w:val="0"/>
          <w:numId w:val="12"/>
        </w:numPr>
        <w:overflowPunct w:val="0"/>
        <w:autoSpaceDE w:val="0"/>
        <w:autoSpaceDN w:val="0"/>
        <w:adjustRightInd w:val="0"/>
        <w:ind w:right="57"/>
        <w:jc w:val="both"/>
        <w:rPr>
          <w:lang w:val="el-GR"/>
        </w:rPr>
      </w:pPr>
      <w:r w:rsidRPr="00FA7EDF">
        <w:rPr>
          <w:lang w:val="el-GR"/>
        </w:rPr>
        <w:t>Επισκευή και ενίσχυση του φέροντος οργανισμού των κτηρίων.</w:t>
      </w:r>
    </w:p>
    <w:p w:rsidR="002934E0" w:rsidRPr="00FA7EDF" w:rsidRDefault="002934E0" w:rsidP="002D533C">
      <w:pPr>
        <w:pStyle w:val="a5"/>
        <w:numPr>
          <w:ilvl w:val="0"/>
          <w:numId w:val="12"/>
        </w:numPr>
        <w:overflowPunct w:val="0"/>
        <w:autoSpaceDE w:val="0"/>
        <w:autoSpaceDN w:val="0"/>
        <w:adjustRightInd w:val="0"/>
        <w:ind w:right="57"/>
        <w:jc w:val="both"/>
        <w:rPr>
          <w:lang w:val="el-GR"/>
        </w:rPr>
      </w:pPr>
      <w:r w:rsidRPr="00FA7EDF">
        <w:rPr>
          <w:lang w:val="el-GR"/>
        </w:rPr>
        <w:t>Καθαίρεση τμημάτων λιθοδομών και ενίσχυση αυτών.</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και επισκευή–ενίσχυση ξύλινης στέγης κτηρίου Α και μεταλλικής στέγης κτηρίου Β και επικάλυψη από κεραμίδια γαλλικού τύπου.</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Εξυγίανση, αποκατάσταση και ενίσχυση των στοιχείων οπλισμένου σκυροδέματος στο κτήριο Γ και κατασκευή νέας πλάκας στην οροφή του ισογείου με τελική επίστρωση από κεραμικά πλακίδια.</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και ενίσχυση του μεταλλικού βιβλιοστασίου του κτηρίου Β.</w:t>
      </w:r>
    </w:p>
    <w:p w:rsidR="002934E0" w:rsidRPr="000B307D" w:rsidRDefault="002934E0" w:rsidP="00B96C07">
      <w:pPr>
        <w:pStyle w:val="a5"/>
        <w:numPr>
          <w:ilvl w:val="0"/>
          <w:numId w:val="12"/>
        </w:numPr>
        <w:overflowPunct w:val="0"/>
        <w:autoSpaceDE w:val="0"/>
        <w:autoSpaceDN w:val="0"/>
        <w:adjustRightInd w:val="0"/>
        <w:ind w:right="57"/>
        <w:jc w:val="both"/>
      </w:pPr>
      <w:r w:rsidRPr="00FA7EDF">
        <w:rPr>
          <w:lang w:val="el-GR"/>
        </w:rPr>
        <w:t xml:space="preserve">Αποκατάσταση των όψεων των κτηρίων. </w:t>
      </w:r>
      <w:r w:rsidRPr="000B307D">
        <w:t>Ενίσχυση επιχρισμάτων και τραβηχτών.</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Εσωτερική διαμόρφωση για τη λειτουργικότητα και την εξυπηρέτηση της διατηρητέας χρήσης του συγκροτήματος, ως βιβλιοθήκης.</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Αποκατάσταση του ζωγραφικού εσωτερικού διακόσμου.</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Κατασκευή ψευδοροφών, όπου δε σώζεται ζωγραφικός διάκοσμος.</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ή/και αντικατάσταση κουφωμάτων ή/και υαλοστασίων.</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ή/και αντικατάσταση ξύλινων στοιχείων κλιμάκων, πατωμάτων, δαπέδων και δαπέδων από τσιμεντοπλακίδια.</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ή/και αντικατάσταση μαρμάρινων μελών και στοιχείων.</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Συντήρηση ή/και αντικατάσταση μεταλλικών στοιχείων κλιμάκων, κιγκλιδωμάτων.</w:t>
      </w:r>
    </w:p>
    <w:p w:rsidR="002934E0" w:rsidRPr="00FA7EDF" w:rsidRDefault="002934E0" w:rsidP="00B96C07">
      <w:pPr>
        <w:pStyle w:val="a5"/>
        <w:numPr>
          <w:ilvl w:val="0"/>
          <w:numId w:val="12"/>
        </w:numPr>
        <w:overflowPunct w:val="0"/>
        <w:autoSpaceDE w:val="0"/>
        <w:autoSpaceDN w:val="0"/>
        <w:adjustRightInd w:val="0"/>
        <w:ind w:right="57"/>
        <w:jc w:val="both"/>
        <w:rPr>
          <w:lang w:val="el-GR"/>
        </w:rPr>
      </w:pPr>
      <w:r w:rsidRPr="00FA7EDF">
        <w:rPr>
          <w:lang w:val="el-GR"/>
        </w:rPr>
        <w:t>Χρωματισμός των όψεων, των διακοσμητικών τραβηχτών, των κουφωμάτων και των μεταλλικών στοιχείων.</w:t>
      </w:r>
    </w:p>
    <w:p w:rsidR="00B96C07" w:rsidRPr="00FA7EDF" w:rsidRDefault="00B96C07" w:rsidP="00B96C07">
      <w:pPr>
        <w:pStyle w:val="a5"/>
        <w:overflowPunct w:val="0"/>
        <w:autoSpaceDE w:val="0"/>
        <w:autoSpaceDN w:val="0"/>
        <w:adjustRightInd w:val="0"/>
        <w:ind w:right="57"/>
        <w:jc w:val="both"/>
        <w:rPr>
          <w:lang w:val="el-GR"/>
        </w:rPr>
      </w:pPr>
    </w:p>
    <w:p w:rsidR="002934E0" w:rsidRDefault="002934E0" w:rsidP="00B96C07">
      <w:pPr>
        <w:pStyle w:val="a5"/>
        <w:numPr>
          <w:ilvl w:val="0"/>
          <w:numId w:val="11"/>
        </w:numPr>
        <w:overflowPunct w:val="0"/>
        <w:autoSpaceDE w:val="0"/>
        <w:autoSpaceDN w:val="0"/>
        <w:adjustRightInd w:val="0"/>
        <w:ind w:right="57"/>
        <w:jc w:val="both"/>
        <w:rPr>
          <w:lang w:val="el-GR"/>
        </w:rPr>
      </w:pPr>
      <w:r w:rsidRPr="00B96C07">
        <w:rPr>
          <w:b/>
          <w:lang w:val="el-GR"/>
        </w:rPr>
        <w:lastRenderedPageBreak/>
        <w:t>Την ανακατασκευή συνδετήριου τμήματος ΑΓ</w:t>
      </w:r>
      <w:r w:rsidRPr="00B96C07">
        <w:rPr>
          <w:lang w:val="el-GR"/>
        </w:rPr>
        <w:t xml:space="preserve"> (κλιμακοστασίου – ανελκυστήρα), μεταξύ των πτερύγων Α και Γ, στη θέση του υπάρχοντος με επέκταση της επιφάνειάς του.</w:t>
      </w:r>
    </w:p>
    <w:p w:rsidR="00B96C07" w:rsidRPr="00B96C07" w:rsidRDefault="00B96C07" w:rsidP="00B96C07">
      <w:pPr>
        <w:overflowPunct w:val="0"/>
        <w:autoSpaceDE w:val="0"/>
        <w:autoSpaceDN w:val="0"/>
        <w:adjustRightInd w:val="0"/>
        <w:ind w:right="57"/>
        <w:jc w:val="both"/>
      </w:pPr>
    </w:p>
    <w:p w:rsidR="00B96C07" w:rsidRDefault="00B96C07" w:rsidP="00B96C07">
      <w:pPr>
        <w:pStyle w:val="a5"/>
        <w:numPr>
          <w:ilvl w:val="0"/>
          <w:numId w:val="11"/>
        </w:numPr>
        <w:overflowPunct w:val="0"/>
        <w:autoSpaceDE w:val="0"/>
        <w:autoSpaceDN w:val="0"/>
        <w:adjustRightInd w:val="0"/>
        <w:ind w:right="57"/>
        <w:jc w:val="both"/>
        <w:rPr>
          <w:lang w:val="el-GR"/>
        </w:rPr>
      </w:pPr>
      <w:r w:rsidRPr="00B96C07">
        <w:rPr>
          <w:b/>
          <w:lang w:val="el-GR"/>
        </w:rPr>
        <w:t>Την ανακατασκευή του συνδετήριου τμήματος ΑΒ</w:t>
      </w:r>
      <w:r w:rsidRPr="00B96C07">
        <w:rPr>
          <w:lang w:val="el-GR"/>
        </w:rPr>
        <w:t>, μεταξύ των πτερύγων Α και Β, με φέροντα οργανισμός από μεταλλικά στοιχεία, στο οποίο διαμορφώνονται χώροι των Η/Μ εγκαταστάσεων.</w:t>
      </w:r>
    </w:p>
    <w:p w:rsidR="00B96C07" w:rsidRPr="00B96C07" w:rsidRDefault="00B96C07" w:rsidP="00B96C07">
      <w:pPr>
        <w:overflowPunct w:val="0"/>
        <w:autoSpaceDE w:val="0"/>
        <w:autoSpaceDN w:val="0"/>
        <w:adjustRightInd w:val="0"/>
        <w:ind w:right="57"/>
        <w:jc w:val="both"/>
      </w:pPr>
    </w:p>
    <w:p w:rsidR="00B96C07" w:rsidRPr="00B96C07" w:rsidRDefault="00B96C07" w:rsidP="00B96C07">
      <w:pPr>
        <w:pStyle w:val="a5"/>
        <w:numPr>
          <w:ilvl w:val="0"/>
          <w:numId w:val="11"/>
        </w:numPr>
        <w:overflowPunct w:val="0"/>
        <w:autoSpaceDE w:val="0"/>
        <w:autoSpaceDN w:val="0"/>
        <w:adjustRightInd w:val="0"/>
        <w:ind w:right="57"/>
        <w:jc w:val="both"/>
        <w:rPr>
          <w:lang w:val="el-GR"/>
        </w:rPr>
      </w:pPr>
      <w:r w:rsidRPr="00B96C07">
        <w:rPr>
          <w:rFonts w:asciiTheme="minorHAnsi" w:hAnsiTheme="minorHAnsi" w:cstheme="minorBidi"/>
          <w:b/>
          <w:sz w:val="22"/>
          <w:szCs w:val="22"/>
          <w:lang w:val="el-GR"/>
        </w:rPr>
        <w:t>Την προσθήκη καθ’ ύψος ενός ορόφου, στο κτίριο Γ</w:t>
      </w:r>
      <w:r w:rsidRPr="000B307D">
        <w:rPr>
          <w:rFonts w:asciiTheme="minorHAnsi" w:hAnsiTheme="minorHAnsi" w:cstheme="minorBidi"/>
          <w:sz w:val="22"/>
          <w:szCs w:val="22"/>
          <w:lang w:val="el-GR"/>
        </w:rPr>
        <w:t>΄, για χρήση κυλικείου – αναψυκτηρίου και χώρων Η/Μ εγκαταστάσεων εκατέρωθεν αυτού.</w:t>
      </w:r>
    </w:p>
    <w:p w:rsidR="00B96C07" w:rsidRPr="00B96C07" w:rsidRDefault="00B96C07" w:rsidP="00B96C07">
      <w:pPr>
        <w:pStyle w:val="a5"/>
        <w:rPr>
          <w:lang w:val="el-GR"/>
        </w:rPr>
      </w:pPr>
    </w:p>
    <w:p w:rsidR="00B96C07" w:rsidRPr="00FE1E7B" w:rsidRDefault="00B96C07" w:rsidP="000B307D">
      <w:pPr>
        <w:pStyle w:val="a5"/>
        <w:numPr>
          <w:ilvl w:val="0"/>
          <w:numId w:val="11"/>
        </w:numPr>
        <w:overflowPunct w:val="0"/>
        <w:autoSpaceDE w:val="0"/>
        <w:autoSpaceDN w:val="0"/>
        <w:adjustRightInd w:val="0"/>
        <w:ind w:right="57"/>
        <w:jc w:val="both"/>
        <w:rPr>
          <w:lang w:val="el-GR"/>
        </w:rPr>
      </w:pPr>
      <w:r w:rsidRPr="00B96C07">
        <w:rPr>
          <w:rFonts w:asciiTheme="minorHAnsi" w:hAnsiTheme="minorHAnsi" w:cstheme="minorBidi"/>
          <w:b/>
          <w:sz w:val="22"/>
          <w:szCs w:val="22"/>
          <w:lang w:val="el-GR"/>
        </w:rPr>
        <w:t>Τον πλήρη εκσυγχρονισμό των Η/Μ εγκαταστάσεων του συγκροτήματος</w:t>
      </w:r>
      <w:r w:rsidRPr="000B307D">
        <w:rPr>
          <w:rFonts w:asciiTheme="minorHAnsi" w:hAnsiTheme="minorHAnsi" w:cstheme="minorBidi"/>
          <w:sz w:val="22"/>
          <w:szCs w:val="22"/>
          <w:lang w:val="el-GR"/>
        </w:rPr>
        <w:t>, ώστε να ανταποκρίνονται στις απαιτήσεις μιας σύγχρονης βιβλιοθήκης, που αφορούν σε θέματα κλιματισμού, ρύθμιση υγρασίας, ισχυρών ρευμάτων, πυρόσβεσης, ανυψωτικών συστημάτων, δικτύου επικοινωνίας και δεδομένων, συστημάτων ασφάλειας και ασφάλειας πρόσβασης κ.α.</w:t>
      </w:r>
    </w:p>
    <w:p w:rsidR="00FE1E7B" w:rsidRPr="00FE1E7B" w:rsidRDefault="00FE1E7B" w:rsidP="00FE1E7B">
      <w:pPr>
        <w:pStyle w:val="a5"/>
        <w:rPr>
          <w:lang w:val="el-GR"/>
        </w:rPr>
      </w:pPr>
    </w:p>
    <w:p w:rsidR="00FE1E7B" w:rsidRDefault="00FE1E7B" w:rsidP="00FE1E7B">
      <w:pPr>
        <w:overflowPunct w:val="0"/>
        <w:autoSpaceDE w:val="0"/>
        <w:autoSpaceDN w:val="0"/>
        <w:adjustRightInd w:val="0"/>
        <w:ind w:right="57"/>
        <w:jc w:val="both"/>
      </w:pPr>
    </w:p>
    <w:p w:rsidR="00B96C07" w:rsidRDefault="00B96C07" w:rsidP="000B307D">
      <w:pPr>
        <w:overflowPunct w:val="0"/>
        <w:autoSpaceDE w:val="0"/>
        <w:autoSpaceDN w:val="0"/>
        <w:adjustRightInd w:val="0"/>
        <w:spacing w:after="0" w:line="240" w:lineRule="auto"/>
        <w:ind w:right="57"/>
        <w:jc w:val="both"/>
        <w:textAlignment w:val="baseline"/>
      </w:pPr>
    </w:p>
    <w:p w:rsidR="00B96C07" w:rsidRDefault="00B96C07" w:rsidP="000B307D">
      <w:pPr>
        <w:overflowPunct w:val="0"/>
        <w:autoSpaceDE w:val="0"/>
        <w:autoSpaceDN w:val="0"/>
        <w:adjustRightInd w:val="0"/>
        <w:spacing w:after="0" w:line="240" w:lineRule="auto"/>
        <w:ind w:right="57"/>
        <w:jc w:val="both"/>
        <w:textAlignment w:val="baseline"/>
      </w:pPr>
    </w:p>
    <w:p w:rsidR="002934E0" w:rsidRDefault="002934E0" w:rsidP="000B307D">
      <w:pPr>
        <w:overflowPunct w:val="0"/>
        <w:autoSpaceDE w:val="0"/>
        <w:autoSpaceDN w:val="0"/>
        <w:adjustRightInd w:val="0"/>
        <w:spacing w:after="0" w:line="240" w:lineRule="auto"/>
        <w:ind w:right="57"/>
        <w:jc w:val="both"/>
        <w:textAlignment w:val="baseline"/>
      </w:pPr>
    </w:p>
    <w:p w:rsidR="00B35BD1" w:rsidRPr="000B307D" w:rsidRDefault="00B35BD1" w:rsidP="000B307D">
      <w:pPr>
        <w:overflowPunct w:val="0"/>
        <w:autoSpaceDE w:val="0"/>
        <w:autoSpaceDN w:val="0"/>
        <w:adjustRightInd w:val="0"/>
        <w:spacing w:after="0" w:line="240" w:lineRule="auto"/>
        <w:ind w:right="57"/>
        <w:jc w:val="both"/>
        <w:textAlignment w:val="baseline"/>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5F099A">
      <w:pPr>
        <w:overflowPunct w:val="0"/>
        <w:autoSpaceDE w:val="0"/>
        <w:autoSpaceDN w:val="0"/>
        <w:adjustRightInd w:val="0"/>
        <w:spacing w:after="0" w:line="240" w:lineRule="auto"/>
        <w:ind w:right="57"/>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FE1E7B" w:rsidRDefault="00FE1E7B" w:rsidP="00B96C07">
      <w:pPr>
        <w:overflowPunct w:val="0"/>
        <w:autoSpaceDE w:val="0"/>
        <w:autoSpaceDN w:val="0"/>
        <w:adjustRightInd w:val="0"/>
        <w:spacing w:after="0" w:line="240" w:lineRule="auto"/>
        <w:ind w:right="57"/>
        <w:jc w:val="center"/>
        <w:textAlignment w:val="baseline"/>
        <w:rPr>
          <w:b/>
          <w:u w:val="single"/>
        </w:rPr>
      </w:pPr>
    </w:p>
    <w:p w:rsidR="00A62504" w:rsidRDefault="00A62504" w:rsidP="00B96C07">
      <w:pPr>
        <w:overflowPunct w:val="0"/>
        <w:autoSpaceDE w:val="0"/>
        <w:autoSpaceDN w:val="0"/>
        <w:adjustRightInd w:val="0"/>
        <w:spacing w:after="0" w:line="240" w:lineRule="auto"/>
        <w:ind w:right="57"/>
        <w:jc w:val="center"/>
        <w:textAlignment w:val="baseline"/>
        <w:rPr>
          <w:b/>
          <w:u w:val="single"/>
        </w:rPr>
      </w:pPr>
      <w:r w:rsidRPr="00B96C07">
        <w:rPr>
          <w:b/>
          <w:u w:val="single"/>
        </w:rPr>
        <w:t>ΣΥΝΟΠΤΙΚΗ ΙΣΤΟΡΙΚΗ ΕΠΙΣΚΟΠΗΣΗ</w:t>
      </w:r>
      <w:r w:rsidR="00B96C07" w:rsidRPr="00B96C07">
        <w:rPr>
          <w:b/>
          <w:u w:val="single"/>
        </w:rPr>
        <w:t xml:space="preserve"> ΤΟΥ ΚΤΗΡΙΟΥ</w:t>
      </w:r>
    </w:p>
    <w:p w:rsidR="00B96C07" w:rsidRPr="00B96C07" w:rsidRDefault="00B96C07" w:rsidP="00B96C07">
      <w:pPr>
        <w:overflowPunct w:val="0"/>
        <w:autoSpaceDE w:val="0"/>
        <w:autoSpaceDN w:val="0"/>
        <w:adjustRightInd w:val="0"/>
        <w:spacing w:after="0" w:line="240" w:lineRule="auto"/>
        <w:ind w:right="57"/>
        <w:jc w:val="center"/>
        <w:textAlignment w:val="baseline"/>
        <w:rPr>
          <w:b/>
          <w:u w:val="single"/>
        </w:rPr>
      </w:pPr>
    </w:p>
    <w:p w:rsidR="00A62504" w:rsidRPr="006F0F79" w:rsidRDefault="00A62504" w:rsidP="00A62504">
      <w:pPr>
        <w:overflowPunct w:val="0"/>
        <w:autoSpaceDE w:val="0"/>
        <w:autoSpaceDN w:val="0"/>
        <w:adjustRightInd w:val="0"/>
        <w:spacing w:after="0" w:line="240" w:lineRule="auto"/>
        <w:ind w:right="57"/>
        <w:jc w:val="both"/>
        <w:textAlignment w:val="baseline"/>
      </w:pPr>
      <w:r w:rsidRPr="006F0F79">
        <w:tab/>
        <w:t>Η ιστορία της κατασκευής του</w:t>
      </w:r>
      <w:r>
        <w:t xml:space="preserve"> κτηρίου</w:t>
      </w:r>
      <w:r w:rsidRPr="006F0F79">
        <w:t xml:space="preserve"> είναι αλληλένδετη με την ιστορία της Βιβλιοθήκης της Βουλής, της οποίας αποτελεί την πρώτη ανεγερθείσα</w:t>
      </w:r>
      <w:r>
        <w:t xml:space="preserve"> </w:t>
      </w:r>
      <w:r w:rsidRPr="006F0F79">
        <w:t>στέγη.</w:t>
      </w:r>
    </w:p>
    <w:p w:rsidR="00A62504" w:rsidRDefault="00A62504" w:rsidP="00A62504">
      <w:pPr>
        <w:overflowPunct w:val="0"/>
        <w:autoSpaceDE w:val="0"/>
        <w:autoSpaceDN w:val="0"/>
        <w:adjustRightInd w:val="0"/>
        <w:spacing w:after="0" w:line="240" w:lineRule="auto"/>
        <w:ind w:right="57"/>
        <w:jc w:val="both"/>
        <w:textAlignment w:val="baseline"/>
      </w:pPr>
      <w:r w:rsidRPr="006F0F79">
        <w:t>Αρχικά η Βιβλιοθ</w:t>
      </w:r>
      <w:r>
        <w:t xml:space="preserve">ήκη της Βουλής </w:t>
      </w:r>
      <w:r w:rsidRPr="00534AF8">
        <w:t>στεγάζετ</w:t>
      </w:r>
      <w:r>
        <w:t>αι</w:t>
      </w:r>
      <w:r w:rsidRPr="006F0F79">
        <w:t xml:space="preserve"> σε χώρους της Παλαιάς Βουλής και άλλων γειτονικών κτηρίων. </w:t>
      </w:r>
    </w:p>
    <w:p w:rsidR="00A62504" w:rsidRDefault="00A62504" w:rsidP="00A62504">
      <w:pPr>
        <w:overflowPunct w:val="0"/>
        <w:autoSpaceDE w:val="0"/>
        <w:autoSpaceDN w:val="0"/>
        <w:adjustRightInd w:val="0"/>
        <w:spacing w:after="0" w:line="240" w:lineRule="auto"/>
        <w:ind w:right="57"/>
        <w:jc w:val="both"/>
        <w:textAlignment w:val="baseline"/>
      </w:pPr>
      <w:r>
        <w:t>Το 1911, με τον Ν.3784 (ΦΕΚ 121/Α/27-5-1911) εγκρίνεται δαπάνη 140.000 χιλ. δραχμών «</w:t>
      </w:r>
      <w:r w:rsidRPr="000B307D">
        <w:t>δια την ανέγερσιν Βιβλιοθήκης της Βουλής, εν τω περιβόλω αυτής, και επί των οδών Κολοκοτρώνη και Ανθίμου Γαζή</w:t>
      </w:r>
      <w:r>
        <w:t xml:space="preserve">». Τον προσαρτώμενο στον νόμο προϋπολογισμό υπογράφει ο νομομηχανικός Δ. Πολίτης, ο οποίος σε συνεργασία με τον μηχανικό Διαμαντίδη </w:t>
      </w:r>
      <w:r w:rsidRPr="00AE3B22">
        <w:t>εκπονεί</w:t>
      </w:r>
      <w:r>
        <w:t xml:space="preserve"> τα σχέδια του κτηρίου (</w:t>
      </w:r>
      <w:r w:rsidRPr="00DB606A">
        <w:t>εφημ. ΑΘΗΝΑΙ 7.3</w:t>
      </w:r>
      <w:r w:rsidRPr="00534AF8">
        <w:t>.1911</w:t>
      </w:r>
      <w:r>
        <w:t xml:space="preserve">). </w:t>
      </w:r>
    </w:p>
    <w:p w:rsidR="00A62504" w:rsidRPr="006F0F79" w:rsidRDefault="00A62504" w:rsidP="00A62504">
      <w:pPr>
        <w:overflowPunct w:val="0"/>
        <w:autoSpaceDE w:val="0"/>
        <w:autoSpaceDN w:val="0"/>
        <w:adjustRightInd w:val="0"/>
        <w:spacing w:after="0" w:line="240" w:lineRule="auto"/>
        <w:ind w:right="57"/>
        <w:jc w:val="both"/>
        <w:textAlignment w:val="baseline"/>
      </w:pPr>
      <w:r w:rsidRPr="00534AF8">
        <w:t>Ανεγείρο</w:t>
      </w:r>
      <w:r>
        <w:t>νται τότε,</w:t>
      </w:r>
      <w:r w:rsidRPr="006F0F79">
        <w:t xml:space="preserve"> οι δύο από τις τρεις πτέρυγες του σημερινού συγκροτήματος, συγκεκριμένα η κεντρική (Α) επί της οδού Ανθίμου Γαζή και η νότια </w:t>
      </w:r>
      <w:r w:rsidRPr="00AE3B22">
        <w:t>(Β)-</w:t>
      </w:r>
      <w:r w:rsidRPr="006F0F79">
        <w:t xml:space="preserve">πολυώροφο βιβλιοστάσιο στη συμβολή των οδών Κολοκοτρώνη και Ανθίμου Γαζή, οι οποίες και </w:t>
      </w:r>
      <w:r w:rsidRPr="00534AF8">
        <w:t>στεγάζουν την Βιβλιοθήκη</w:t>
      </w:r>
      <w:r w:rsidRPr="006F0F79">
        <w:t xml:space="preserve"> της Βουλής</w:t>
      </w:r>
      <w:r>
        <w:t xml:space="preserve">. </w:t>
      </w:r>
    </w:p>
    <w:p w:rsidR="00A62504" w:rsidRDefault="00A62504" w:rsidP="00A62504">
      <w:pPr>
        <w:overflowPunct w:val="0"/>
        <w:autoSpaceDE w:val="0"/>
        <w:autoSpaceDN w:val="0"/>
        <w:adjustRightInd w:val="0"/>
        <w:spacing w:after="0" w:line="240" w:lineRule="auto"/>
        <w:ind w:right="57"/>
        <w:jc w:val="both"/>
        <w:textAlignment w:val="baseline"/>
      </w:pPr>
      <w:r w:rsidRPr="006F0F79">
        <w:t xml:space="preserve">Το 1924 ο Εμμανουήλ </w:t>
      </w:r>
      <w:r w:rsidRPr="00534AF8">
        <w:t>Μπενάκης αγοράζει</w:t>
      </w:r>
      <w:r w:rsidRPr="006F0F79">
        <w:t xml:space="preserve"> στο Παρίσι την Βιβλιοθήκη του Γιάννη Ψυχάρη και </w:t>
      </w:r>
      <w:r w:rsidRPr="00534AF8">
        <w:t>την δωρίζει στην Βιβλιοθήκη της Βουλής, με τους όρους να μην διασπαστεί και να στεγαστεί σε ξεχωριστό διαμέρισμα της Βιβλιοθήκης της Βουλής. Αναλαμβάνει, λοιπόν, την ανέγερση και τον εξοπλισμό νέας πτέρυγας (Γ), η οποία ονομάστηκε «Μπενάκειος Βιβλιοθήκη».</w:t>
      </w:r>
      <w:r>
        <w:t xml:space="preserve"> Η νέα πτέρυγα που </w:t>
      </w:r>
      <w:r w:rsidRPr="006F0F79">
        <w:t>ολοκληρώθηκε το 1926, βάσει σχεδί</w:t>
      </w:r>
      <w:r>
        <w:t>ων</w:t>
      </w:r>
      <w:r w:rsidRPr="006F0F79">
        <w:t xml:space="preserve"> του μηχανικού Χ. Χατζημιχάλη ενώθηκε με τις δύο παλαιότερες και </w:t>
      </w:r>
      <w:r>
        <w:t>απετέλεσαν</w:t>
      </w:r>
      <w:r w:rsidRPr="006F0F79">
        <w:t xml:space="preserve"> από κοινού την Βιβλιοθήκη της Βουλής έως το 193</w:t>
      </w:r>
      <w:r w:rsidRPr="00D172B9">
        <w:t>6</w:t>
      </w:r>
      <w:r>
        <w:t>.</w:t>
      </w:r>
    </w:p>
    <w:p w:rsidR="00A62504" w:rsidRPr="00326B68" w:rsidRDefault="00A62504" w:rsidP="00A62504">
      <w:pPr>
        <w:overflowPunct w:val="0"/>
        <w:autoSpaceDE w:val="0"/>
        <w:autoSpaceDN w:val="0"/>
        <w:adjustRightInd w:val="0"/>
        <w:spacing w:after="0" w:line="240" w:lineRule="auto"/>
        <w:ind w:right="57"/>
        <w:jc w:val="both"/>
        <w:textAlignment w:val="baseline"/>
      </w:pPr>
      <w:r w:rsidRPr="00326B68">
        <w:t>Το 1936 «</w:t>
      </w:r>
      <w:r w:rsidRPr="000B307D">
        <w:t>άπασα η παλαιά Βιβλιοθήκη μεταφέρεται εις το νέον κτίριον Παλαιών Ανακτόρων</w:t>
      </w:r>
      <w:r w:rsidRPr="00326B68">
        <w:t>» (Ν.3/1936 -ΦΕΚ Α΄ 202/12.5.1936), στον 2</w:t>
      </w:r>
      <w:r w:rsidRPr="000B307D">
        <w:t>ο</w:t>
      </w:r>
      <w:r w:rsidRPr="00326B68">
        <w:t xml:space="preserve"> όροφο και στον ημιόροφο του 2</w:t>
      </w:r>
      <w:r w:rsidRPr="000B307D">
        <w:t>ου</w:t>
      </w:r>
      <w:r w:rsidRPr="00326B68">
        <w:t xml:space="preserve"> ορόφου, σε χώρο ειδικά σχεδιασμένο για βιβλιοθήκη από τον Ανδρέα Κριεζή, αρχιτέκτονα της μετατροπής των Παλαιών Ανακτόρων σε Κοινοβούλιο.</w:t>
      </w:r>
    </w:p>
    <w:p w:rsidR="00A62504" w:rsidRDefault="00A62504" w:rsidP="00A62504">
      <w:pPr>
        <w:overflowPunct w:val="0"/>
        <w:autoSpaceDE w:val="0"/>
        <w:autoSpaceDN w:val="0"/>
        <w:adjustRightInd w:val="0"/>
        <w:spacing w:after="0" w:line="240" w:lineRule="auto"/>
        <w:ind w:right="57"/>
        <w:jc w:val="both"/>
        <w:textAlignment w:val="baseline"/>
      </w:pPr>
      <w:r w:rsidRPr="00D172B9">
        <w:t>«</w:t>
      </w:r>
      <w:r w:rsidRPr="000B307D">
        <w:t>Εκ των Βιβλιοθηκών της Βουλής η Βιβλιοθήκη Ψυχάρη-Μπενάκη</w:t>
      </w:r>
      <w:r w:rsidRPr="00D172B9">
        <w:t>» παραμένει στο κτήριο επί της Ανθίμου Γαζή και ε</w:t>
      </w:r>
      <w:r>
        <w:t xml:space="preserve">πεκτείνεται στις τρεις πτέρυγες. </w:t>
      </w:r>
      <w:r w:rsidRPr="006F0F79">
        <w:t>Έκτοτε</w:t>
      </w:r>
      <w:r>
        <w:t xml:space="preserve"> και έως το 2004 </w:t>
      </w:r>
      <w:r w:rsidRPr="006F0F79">
        <w:t xml:space="preserve">το υφιστάμενο </w:t>
      </w:r>
      <w:r>
        <w:t>κτήριο</w:t>
      </w:r>
      <w:r w:rsidRPr="006F0F79">
        <w:t xml:space="preserve"> στέγαζε αδιαλείπτως την Μπενάκειο Βιβλιοθήκη</w:t>
      </w:r>
      <w:r>
        <w:t>. Το</w:t>
      </w:r>
      <w:r w:rsidRPr="006F0F79">
        <w:t xml:space="preserve"> 2004</w:t>
      </w:r>
      <w:r>
        <w:t xml:space="preserve"> η Μπενάκειος Βιβλιοθήκη </w:t>
      </w:r>
      <w:r w:rsidRPr="006F0F79">
        <w:t>μεταφέρεται στο Δημόσιο Καπνεργοστάσιο της οδού Λένορμαν με σκοπό την αποκατάστασ</w:t>
      </w:r>
      <w:r>
        <w:t xml:space="preserve">η και εκσυγχρονισμό </w:t>
      </w:r>
      <w:r w:rsidRPr="006F0F79">
        <w:t>του</w:t>
      </w:r>
      <w:r>
        <w:t xml:space="preserve"> κτηρίου. </w:t>
      </w:r>
      <w:r w:rsidRPr="006F0F79">
        <w:t xml:space="preserve"> </w:t>
      </w:r>
    </w:p>
    <w:p w:rsidR="00A62504" w:rsidRPr="000B307D" w:rsidRDefault="00A62504" w:rsidP="00A62504">
      <w:pPr>
        <w:overflowPunct w:val="0"/>
        <w:autoSpaceDE w:val="0"/>
        <w:autoSpaceDN w:val="0"/>
        <w:adjustRightInd w:val="0"/>
        <w:spacing w:after="0" w:line="240" w:lineRule="auto"/>
        <w:ind w:right="57"/>
        <w:jc w:val="both"/>
        <w:textAlignment w:val="baseline"/>
      </w:pPr>
      <w:r>
        <w:t>Το 2004, το</w:t>
      </w:r>
      <w:r w:rsidRPr="00036888">
        <w:t xml:space="preserve"> ΥΠΠΟ</w:t>
      </w:r>
      <w:r>
        <w:t xml:space="preserve"> χαρακτηρίζει</w:t>
      </w:r>
      <w:r w:rsidRPr="00036888">
        <w:t xml:space="preserve"> το κτήριο </w:t>
      </w:r>
      <w:r>
        <w:t xml:space="preserve">της </w:t>
      </w:r>
      <w:r w:rsidRPr="00036888">
        <w:t>Μπενακείου Βιβλιοθήκης</w:t>
      </w:r>
      <w:r>
        <w:t xml:space="preserve"> ως </w:t>
      </w:r>
      <w:r w:rsidRPr="00036888">
        <w:t xml:space="preserve">μνημείο </w:t>
      </w:r>
      <w:r>
        <w:t>με</w:t>
      </w:r>
      <w:r w:rsidRPr="00036888">
        <w:t xml:space="preserve"> χρήση βιβλιοθήκη </w:t>
      </w:r>
      <w:r w:rsidRPr="000B307D">
        <w:t>«διότι αποτελεί κτήριο κατασκευασμένο κατά την δεύτερη και τρίτη δεκαετία του 20ου αιώνα με ενιαίο ύφος αρχιτεκτονικής έκφρασης και ενδιαφέροντα στοιχεία του ύστερου νεοκλασσικισμού, σημαντικό για την μελέτη της ιστορίας της αρχιτεκτονικής. Επίσης είναι κτήριο συνδεδεμένο με την πνευματική ιστορία της Ελλάδος διότι στέγασε από το χρόνο της κατασκευής του τη σημαντικότερη ιστορική βιβλιοθήκη της χώρας.»</w:t>
      </w:r>
    </w:p>
    <w:p w:rsidR="00A62504" w:rsidRPr="000B307D" w:rsidRDefault="00A62504" w:rsidP="00A62504">
      <w:pPr>
        <w:overflowPunct w:val="0"/>
        <w:autoSpaceDE w:val="0"/>
        <w:autoSpaceDN w:val="0"/>
        <w:adjustRightInd w:val="0"/>
        <w:spacing w:after="0" w:line="240" w:lineRule="auto"/>
        <w:ind w:right="57"/>
        <w:jc w:val="both"/>
        <w:textAlignment w:val="baseline"/>
      </w:pPr>
      <w:r w:rsidRPr="000B307D">
        <w:t>ΠΕΡΙΕΧΟΜΕΝΟ (συλλογές, αρχεία)</w:t>
      </w:r>
    </w:p>
    <w:p w:rsidR="00A62504" w:rsidRDefault="00A62504" w:rsidP="00A62504">
      <w:pPr>
        <w:overflowPunct w:val="0"/>
        <w:autoSpaceDE w:val="0"/>
        <w:autoSpaceDN w:val="0"/>
        <w:adjustRightInd w:val="0"/>
        <w:spacing w:after="0" w:line="240" w:lineRule="auto"/>
        <w:ind w:right="57"/>
        <w:jc w:val="both"/>
        <w:textAlignment w:val="baseline"/>
      </w:pPr>
      <w:r w:rsidRPr="000B307D">
        <w:t xml:space="preserve">Το Τμήμα Μπενακείου Βιβλιοθήκης φιλοξενεί τις συλλογές που περιλαμβάνουν τις επιστήμες των μαθηματικών, της φυσικής και χημείας, της ανθρωπολογίας, της φιλοσοφίας, της ψυχολογίας, της θεολογίας, της ιατρικής, των στρατιωτικών επιστημών, των καλών τεχνών αλλά και την κατ’ εξοχήν πλούσια συλλογή της ελληνικής και ξενόγλωσσης φιλολογίας και της εκπαίδευσης. Περιλαμβάνει, ακόμα, την Βιβλιοθήκη και αρχείο του γλωσσολόγου Γιάννη Ψυχάρη που περιήλθε στην Βιβλιοθήκη με δωρεά του Εμμανουήλ Μπενάκη (1859-1929), τις δωρεές προσωπικών βιβλιοθηκών πολιτικών προσωπικοτήτων, όπως για παράδειγμα των Ιωάννη Μεταξά, Γεωργίου Καφαντάρη, Ιωάννη Σίδερη, Αντώνιου Ζυγομαλά, Παναγή Τσαλδάρη κ.ά. Το 2012 το Τμήμα μετονομάστηκε σε Τμήμα Μπενακείου Βιβλιοθήκης και Συλλογών Πολιτικών Προσωπικοτήτων και εμπλουτίζεται με νέες βιβλιοθήκες και αρχεία, όπως για παράδειγμα το αρχείο της Βιργινίας Τσουδερού, τη </w:t>
      </w:r>
      <w:r w:rsidRPr="000B307D">
        <w:lastRenderedPageBreak/>
        <w:t xml:space="preserve">βιβλιοθήκη και το αρχείο της οικογένειας Τρικούπη, το αρχείο του Αντώνη Σαμαράκη και τη βιβλιοθήκη του Μίνωα Κοκολάκη.  </w:t>
      </w:r>
    </w:p>
    <w:p w:rsidR="002934E0" w:rsidRDefault="002934E0" w:rsidP="000B307D">
      <w:pPr>
        <w:overflowPunct w:val="0"/>
        <w:autoSpaceDE w:val="0"/>
        <w:autoSpaceDN w:val="0"/>
        <w:adjustRightInd w:val="0"/>
        <w:spacing w:after="0" w:line="240" w:lineRule="auto"/>
        <w:ind w:right="57"/>
        <w:jc w:val="both"/>
        <w:textAlignment w:val="baseline"/>
      </w:pPr>
    </w:p>
    <w:sectPr w:rsidR="002934E0" w:rsidSect="00DF7328">
      <w:pgSz w:w="11906" w:h="16838"/>
      <w:pgMar w:top="567"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EC" w:rsidRDefault="00ED21EC" w:rsidP="002934E0">
      <w:pPr>
        <w:spacing w:after="0" w:line="240" w:lineRule="auto"/>
      </w:pPr>
      <w:r>
        <w:separator/>
      </w:r>
    </w:p>
  </w:endnote>
  <w:endnote w:type="continuationSeparator" w:id="0">
    <w:p w:rsidR="00ED21EC" w:rsidRDefault="00ED21EC" w:rsidP="0029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00"/>
    <w:family w:val="auto"/>
    <w:pitch w:val="variable"/>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EC" w:rsidRDefault="00ED21EC" w:rsidP="002934E0">
      <w:pPr>
        <w:spacing w:after="0" w:line="240" w:lineRule="auto"/>
      </w:pPr>
      <w:r>
        <w:separator/>
      </w:r>
    </w:p>
  </w:footnote>
  <w:footnote w:type="continuationSeparator" w:id="0">
    <w:p w:rsidR="00ED21EC" w:rsidRDefault="00ED21EC" w:rsidP="0029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6"/>
    <w:multiLevelType w:val="multilevel"/>
    <w:tmpl w:val="00000006"/>
    <w:name w:val="WW8Num6"/>
    <w:lvl w:ilvl="0">
      <w:start w:val="11"/>
      <w:numFmt w:val="decimal"/>
      <w:lvlText w:val="%1."/>
      <w:lvlJc w:val="left"/>
      <w:pPr>
        <w:tabs>
          <w:tab w:val="num" w:pos="0"/>
        </w:tabs>
        <w:ind w:left="0" w:firstLine="0"/>
      </w:pPr>
      <w:rPr>
        <w:rFonts w:ascii="Arial" w:hAnsi="Arial" w:cs="Arial"/>
        <w:b/>
        <w:sz w:val="20"/>
        <w:szCs w:val="22"/>
      </w:rPr>
    </w:lvl>
    <w:lvl w:ilvl="1">
      <w:start w:val="1"/>
      <w:numFmt w:val="decimal"/>
      <w:lvlText w:val="%1.%2."/>
      <w:lvlJc w:val="left"/>
      <w:pPr>
        <w:tabs>
          <w:tab w:val="num" w:pos="706"/>
        </w:tabs>
        <w:ind w:left="0" w:firstLine="0"/>
      </w:pPr>
      <w:rPr>
        <w:rFonts w:ascii="Cambria" w:hAnsi="Cambria" w:cs="Arial"/>
        <w:b/>
        <w:sz w:val="20"/>
        <w:szCs w:val="22"/>
      </w:rPr>
    </w:lvl>
    <w:lvl w:ilvl="2">
      <w:start w:val="1"/>
      <w:numFmt w:val="decimal"/>
      <w:lvlText w:val="%1.%2.%3."/>
      <w:lvlJc w:val="left"/>
      <w:pPr>
        <w:tabs>
          <w:tab w:val="num" w:pos="0"/>
        </w:tabs>
        <w:ind w:left="0" w:firstLine="0"/>
      </w:pPr>
      <w:rPr>
        <w:rFonts w:ascii="Arial" w:hAnsi="Arial" w:cs="Arial"/>
        <w:b/>
        <w:sz w:val="20"/>
        <w:szCs w:val="22"/>
      </w:rPr>
    </w:lvl>
    <w:lvl w:ilvl="3">
      <w:start w:val="1"/>
      <w:numFmt w:val="decimal"/>
      <w:lvlText w:val="%1.%2.%3.%4."/>
      <w:lvlJc w:val="left"/>
      <w:pPr>
        <w:tabs>
          <w:tab w:val="num" w:pos="0"/>
        </w:tabs>
        <w:ind w:left="0" w:firstLine="0"/>
      </w:pPr>
      <w:rPr>
        <w:rFonts w:ascii="Arial" w:hAnsi="Arial" w:cs="Arial"/>
        <w:b/>
        <w:sz w:val="20"/>
        <w:szCs w:val="22"/>
      </w:rPr>
    </w:lvl>
    <w:lvl w:ilvl="4">
      <w:start w:val="1"/>
      <w:numFmt w:val="decimal"/>
      <w:lvlText w:val="%1.%2.%3.%4.%5."/>
      <w:lvlJc w:val="left"/>
      <w:pPr>
        <w:tabs>
          <w:tab w:val="num" w:pos="0"/>
        </w:tabs>
        <w:ind w:left="0" w:firstLine="0"/>
      </w:pPr>
      <w:rPr>
        <w:rFonts w:ascii="Arial" w:hAnsi="Arial" w:cs="Arial"/>
        <w:b/>
        <w:sz w:val="20"/>
        <w:szCs w:val="22"/>
      </w:rPr>
    </w:lvl>
    <w:lvl w:ilvl="5">
      <w:start w:val="1"/>
      <w:numFmt w:val="decimal"/>
      <w:lvlText w:val="%1.%2.%3.%4.%5.%6."/>
      <w:lvlJc w:val="left"/>
      <w:pPr>
        <w:tabs>
          <w:tab w:val="num" w:pos="0"/>
        </w:tabs>
        <w:ind w:left="0" w:firstLine="0"/>
      </w:pPr>
      <w:rPr>
        <w:rFonts w:ascii="Arial" w:hAnsi="Arial" w:cs="Arial"/>
        <w:b/>
        <w:sz w:val="20"/>
        <w:szCs w:val="22"/>
      </w:rPr>
    </w:lvl>
    <w:lvl w:ilvl="6">
      <w:start w:val="1"/>
      <w:numFmt w:val="decimal"/>
      <w:lvlText w:val="%1.%2.%3.%4.%5.%6.%7."/>
      <w:lvlJc w:val="left"/>
      <w:pPr>
        <w:tabs>
          <w:tab w:val="num" w:pos="0"/>
        </w:tabs>
        <w:ind w:left="0" w:firstLine="0"/>
      </w:pPr>
      <w:rPr>
        <w:rFonts w:ascii="Arial" w:hAnsi="Arial" w:cs="Arial"/>
        <w:b/>
        <w:sz w:val="20"/>
        <w:szCs w:val="22"/>
      </w:rPr>
    </w:lvl>
    <w:lvl w:ilvl="7">
      <w:start w:val="1"/>
      <w:numFmt w:val="decimal"/>
      <w:lvlText w:val="%1.%2.%3.%4.%5.%6.%7.%8."/>
      <w:lvlJc w:val="left"/>
      <w:pPr>
        <w:tabs>
          <w:tab w:val="num" w:pos="0"/>
        </w:tabs>
        <w:ind w:left="0" w:firstLine="0"/>
      </w:pPr>
      <w:rPr>
        <w:rFonts w:ascii="Arial" w:hAnsi="Arial" w:cs="Arial"/>
        <w:b/>
        <w:sz w:val="20"/>
        <w:szCs w:val="22"/>
      </w:rPr>
    </w:lvl>
    <w:lvl w:ilvl="8">
      <w:start w:val="1"/>
      <w:numFmt w:val="decimal"/>
      <w:lvlText w:val="%1.%2.%3.%4.%5.%6.%7.%8.%9."/>
      <w:lvlJc w:val="left"/>
      <w:pPr>
        <w:tabs>
          <w:tab w:val="num" w:pos="0"/>
        </w:tabs>
        <w:ind w:left="0" w:firstLine="0"/>
      </w:pPr>
      <w:rPr>
        <w:rFonts w:ascii="Arial" w:hAnsi="Arial" w:cs="Arial"/>
        <w:b/>
        <w:sz w:val="20"/>
        <w:szCs w:val="22"/>
      </w:rPr>
    </w:lvl>
  </w:abstractNum>
  <w:abstractNum w:abstractNumId="2" w15:restartNumberingAfterBreak="0">
    <w:nsid w:val="0000000B"/>
    <w:multiLevelType w:val="multilevel"/>
    <w:tmpl w:val="0000000B"/>
    <w:name w:val="WW8Num11"/>
    <w:lvl w:ilvl="0">
      <w:start w:val="1"/>
      <w:numFmt w:val="none"/>
      <w:pStyle w:val="2"/>
      <w:suff w:val="nothing"/>
      <w:lvlText w:val=""/>
      <w:lvlJc w:val="left"/>
      <w:pPr>
        <w:tabs>
          <w:tab w:val="num" w:pos="0"/>
        </w:tabs>
        <w:ind w:left="0" w:firstLine="0"/>
      </w:pPr>
      <w:rPr>
        <w:rFonts w:ascii="Wingdings" w:hAnsi="Wingdings" w:cs="Wingdings"/>
        <w:b/>
        <w:spacing w:val="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3"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cs="Symbol"/>
        <w:sz w:val="22"/>
        <w:szCs w:val="22"/>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10"/>
    <w:multiLevelType w:val="multilevel"/>
    <w:tmpl w:val="00000010"/>
    <w:name w:val="WW8Num16"/>
    <w:lvl w:ilvl="0">
      <w:start w:val="1"/>
      <w:numFmt w:val="decimal"/>
      <w:pStyle w:val="Footnote"/>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8972B38"/>
    <w:multiLevelType w:val="multilevel"/>
    <w:tmpl w:val="97BA1F1A"/>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D12B25"/>
    <w:multiLevelType w:val="hybridMultilevel"/>
    <w:tmpl w:val="836A04D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1A94623B"/>
    <w:multiLevelType w:val="hybridMultilevel"/>
    <w:tmpl w:val="113C9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527E42"/>
    <w:multiLevelType w:val="hybridMultilevel"/>
    <w:tmpl w:val="1024B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7E7313"/>
    <w:multiLevelType w:val="hybridMultilevel"/>
    <w:tmpl w:val="20BAF53E"/>
    <w:lvl w:ilvl="0" w:tplc="04080001">
      <w:start w:val="1"/>
      <w:numFmt w:val="bullet"/>
      <w:lvlText w:val=""/>
      <w:lvlJc w:val="left"/>
      <w:pPr>
        <w:ind w:left="360" w:hanging="360"/>
      </w:pPr>
      <w:rPr>
        <w:rFonts w:ascii="Symbol" w:hAnsi="Symbol" w:hint="default"/>
      </w:rPr>
    </w:lvl>
    <w:lvl w:ilvl="1" w:tplc="F0B88DC0">
      <w:numFmt w:val="bullet"/>
      <w:lvlText w:val="-"/>
      <w:lvlJc w:val="left"/>
      <w:pPr>
        <w:ind w:left="1080" w:hanging="360"/>
      </w:pPr>
      <w:rPr>
        <w:rFonts w:ascii="Cambria" w:eastAsia="Andale Sans UI" w:hAnsi="Cambria"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8041669"/>
    <w:multiLevelType w:val="multilevel"/>
    <w:tmpl w:val="97BA1F1A"/>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BD07A8A"/>
    <w:multiLevelType w:val="hybridMultilevel"/>
    <w:tmpl w:val="80D00A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4F4FE2"/>
    <w:multiLevelType w:val="hybridMultilevel"/>
    <w:tmpl w:val="5BB6AC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12"/>
  </w:num>
  <w:num w:numId="7">
    <w:abstractNumId w:val="8"/>
  </w:num>
  <w:num w:numId="8">
    <w:abstractNumId w:val="4"/>
  </w:num>
  <w:num w:numId="9">
    <w:abstractNumId w:val="5"/>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E0"/>
    <w:rsid w:val="000B307D"/>
    <w:rsid w:val="00153474"/>
    <w:rsid w:val="002934E0"/>
    <w:rsid w:val="002D533C"/>
    <w:rsid w:val="00383F64"/>
    <w:rsid w:val="005317B6"/>
    <w:rsid w:val="00533C0F"/>
    <w:rsid w:val="00546C0E"/>
    <w:rsid w:val="005801EF"/>
    <w:rsid w:val="005F099A"/>
    <w:rsid w:val="00667A53"/>
    <w:rsid w:val="0068182C"/>
    <w:rsid w:val="00694627"/>
    <w:rsid w:val="006D1AB2"/>
    <w:rsid w:val="006F2499"/>
    <w:rsid w:val="007902C5"/>
    <w:rsid w:val="007B2C61"/>
    <w:rsid w:val="008310AC"/>
    <w:rsid w:val="00954DC6"/>
    <w:rsid w:val="009877B2"/>
    <w:rsid w:val="00995832"/>
    <w:rsid w:val="009C06CE"/>
    <w:rsid w:val="00A62504"/>
    <w:rsid w:val="00A92D80"/>
    <w:rsid w:val="00B35BD1"/>
    <w:rsid w:val="00B4491B"/>
    <w:rsid w:val="00B96C07"/>
    <w:rsid w:val="00BB14F7"/>
    <w:rsid w:val="00CE4DF0"/>
    <w:rsid w:val="00DF7328"/>
    <w:rsid w:val="00E00751"/>
    <w:rsid w:val="00E657D1"/>
    <w:rsid w:val="00E96DF3"/>
    <w:rsid w:val="00ED21EC"/>
    <w:rsid w:val="00F57A9F"/>
    <w:rsid w:val="00F618D0"/>
    <w:rsid w:val="00F811C6"/>
    <w:rsid w:val="00FA653F"/>
    <w:rsid w:val="00FA7EDF"/>
    <w:rsid w:val="00FE1E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2C39-B71A-4522-A154-6769DF62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C6"/>
  </w:style>
  <w:style w:type="paragraph" w:styleId="2">
    <w:name w:val="heading 2"/>
    <w:basedOn w:val="Standard"/>
    <w:next w:val="Standard"/>
    <w:link w:val="2Char"/>
    <w:qFormat/>
    <w:rsid w:val="002934E0"/>
    <w:pPr>
      <w:keepNext/>
      <w:numPr>
        <w:numId w:val="2"/>
      </w:numPr>
      <w:outlineLvl w:val="1"/>
    </w:pPr>
    <w:rPr>
      <w:rFonts w:ascii="Arial" w:hAnsi="Arial" w:cs="Arial"/>
      <w:b/>
    </w:rPr>
  </w:style>
  <w:style w:type="paragraph" w:styleId="3">
    <w:name w:val="heading 3"/>
    <w:basedOn w:val="Standard"/>
    <w:next w:val="Standard"/>
    <w:link w:val="3Char"/>
    <w:qFormat/>
    <w:rsid w:val="002934E0"/>
    <w:pPr>
      <w:keepNext/>
      <w:numPr>
        <w:ilvl w:val="2"/>
        <w:numId w:val="5"/>
      </w:numPr>
      <w:ind w:left="431" w:firstLine="0"/>
      <w:jc w:val="both"/>
      <w:outlineLvl w:val="2"/>
    </w:pPr>
    <w:rPr>
      <w:rFonts w:ascii="Calibri" w:hAnsi="Calibri" w:cs="Arial"/>
      <w:b/>
    </w:rPr>
  </w:style>
  <w:style w:type="paragraph" w:styleId="6">
    <w:name w:val="heading 6"/>
    <w:basedOn w:val="Standard"/>
    <w:next w:val="Standard"/>
    <w:link w:val="6Char"/>
    <w:qFormat/>
    <w:rsid w:val="002934E0"/>
    <w:pPr>
      <w:keepNext/>
      <w:numPr>
        <w:ilvl w:val="5"/>
        <w:numId w:val="5"/>
      </w:numPr>
      <w:jc w:val="center"/>
      <w:outlineLvl w:val="5"/>
    </w:pPr>
    <w:rPr>
      <w:b/>
      <w:sz w:val="22"/>
    </w:rPr>
  </w:style>
  <w:style w:type="paragraph" w:styleId="7">
    <w:name w:val="heading 7"/>
    <w:basedOn w:val="a"/>
    <w:next w:val="a"/>
    <w:link w:val="7Char"/>
    <w:qFormat/>
    <w:rsid w:val="002934E0"/>
    <w:pPr>
      <w:keepNext/>
      <w:keepLines/>
      <w:widowControl w:val="0"/>
      <w:numPr>
        <w:ilvl w:val="6"/>
        <w:numId w:val="5"/>
      </w:numPr>
      <w:suppressAutoHyphens/>
      <w:spacing w:before="200" w:after="0" w:line="240" w:lineRule="auto"/>
      <w:textAlignment w:val="baseline"/>
      <w:outlineLvl w:val="6"/>
    </w:pPr>
    <w:rPr>
      <w:rFonts w:ascii="Cambria" w:eastAsia="Times New Roman" w:hAnsi="Cambria" w:cs="Times New Roman"/>
      <w:i/>
      <w:iCs/>
      <w:color w:val="404040"/>
      <w:kern w:val="1"/>
      <w:sz w:val="24"/>
      <w:szCs w:val="24"/>
      <w:lang w:val="en-US" w:eastAsia="zh-CN" w:bidi="en-US"/>
    </w:rPr>
  </w:style>
  <w:style w:type="paragraph" w:styleId="9">
    <w:name w:val="heading 9"/>
    <w:basedOn w:val="Standard"/>
    <w:next w:val="Standard"/>
    <w:link w:val="9Char"/>
    <w:qFormat/>
    <w:rsid w:val="002934E0"/>
    <w:pPr>
      <w:keepNext/>
      <w:numPr>
        <w:ilvl w:val="8"/>
        <w:numId w:val="5"/>
      </w:numPr>
      <w:jc w:val="center"/>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934E0"/>
    <w:rPr>
      <w:rFonts w:ascii="Arial" w:eastAsia="Andale Sans UI" w:hAnsi="Arial" w:cs="Arial"/>
      <w:b/>
      <w:kern w:val="1"/>
      <w:sz w:val="24"/>
      <w:szCs w:val="24"/>
      <w:lang w:val="en-US" w:eastAsia="zh-CN" w:bidi="en-US"/>
    </w:rPr>
  </w:style>
  <w:style w:type="character" w:customStyle="1" w:styleId="a3">
    <w:name w:val="Χαρακτήρες σημείωσης τέλους"/>
    <w:rsid w:val="002934E0"/>
    <w:rPr>
      <w:vertAlign w:val="superscript"/>
    </w:rPr>
  </w:style>
  <w:style w:type="character" w:customStyle="1" w:styleId="a4">
    <w:name w:val="Σύμβολο υποσημείωσης"/>
    <w:rsid w:val="002934E0"/>
    <w:rPr>
      <w:vertAlign w:val="superscript"/>
    </w:rPr>
  </w:style>
  <w:style w:type="paragraph" w:customStyle="1" w:styleId="Standard">
    <w:name w:val="Standard"/>
    <w:rsid w:val="002934E0"/>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styleId="a5">
    <w:name w:val="List Paragraph"/>
    <w:basedOn w:val="Standard"/>
    <w:uiPriority w:val="34"/>
    <w:qFormat/>
    <w:rsid w:val="002934E0"/>
    <w:pPr>
      <w:ind w:left="720"/>
    </w:pPr>
  </w:style>
  <w:style w:type="paragraph" w:customStyle="1" w:styleId="para-1">
    <w:name w:val="para-1"/>
    <w:basedOn w:val="Standard"/>
    <w:rsid w:val="002934E0"/>
    <w:pPr>
      <w:ind w:left="1021" w:hanging="1021"/>
      <w:jc w:val="both"/>
      <w:textAlignment w:val="auto"/>
    </w:pPr>
    <w:rPr>
      <w:rFonts w:ascii="Arial" w:hAnsi="Arial" w:cs="Arial"/>
      <w:spacing w:val="5"/>
      <w:sz w:val="22"/>
    </w:rPr>
  </w:style>
  <w:style w:type="paragraph" w:customStyle="1" w:styleId="Textbodyindent">
    <w:name w:val="Text body indent"/>
    <w:basedOn w:val="Standard"/>
    <w:rsid w:val="002934E0"/>
    <w:pPr>
      <w:ind w:firstLine="1134"/>
      <w:jc w:val="both"/>
    </w:pPr>
    <w:rPr>
      <w:rFonts w:ascii="Arial" w:hAnsi="Arial" w:cs="Arial"/>
      <w:sz w:val="22"/>
    </w:rPr>
  </w:style>
  <w:style w:type="character" w:customStyle="1" w:styleId="3Char">
    <w:name w:val="Επικεφαλίδα 3 Char"/>
    <w:basedOn w:val="a0"/>
    <w:link w:val="3"/>
    <w:rsid w:val="002934E0"/>
    <w:rPr>
      <w:rFonts w:ascii="Calibri" w:eastAsia="Andale Sans UI" w:hAnsi="Calibri" w:cs="Arial"/>
      <w:b/>
      <w:kern w:val="1"/>
      <w:sz w:val="24"/>
      <w:szCs w:val="24"/>
      <w:lang w:val="en-US" w:eastAsia="zh-CN" w:bidi="en-US"/>
    </w:rPr>
  </w:style>
  <w:style w:type="character" w:customStyle="1" w:styleId="6Char">
    <w:name w:val="Επικεφαλίδα 6 Char"/>
    <w:basedOn w:val="a0"/>
    <w:link w:val="6"/>
    <w:rsid w:val="002934E0"/>
    <w:rPr>
      <w:rFonts w:ascii="Times New Roman" w:eastAsia="Andale Sans UI" w:hAnsi="Times New Roman" w:cs="Tahoma"/>
      <w:b/>
      <w:kern w:val="1"/>
      <w:szCs w:val="24"/>
      <w:lang w:val="en-US" w:eastAsia="zh-CN" w:bidi="en-US"/>
    </w:rPr>
  </w:style>
  <w:style w:type="character" w:customStyle="1" w:styleId="7Char">
    <w:name w:val="Επικεφαλίδα 7 Char"/>
    <w:basedOn w:val="a0"/>
    <w:link w:val="7"/>
    <w:rsid w:val="002934E0"/>
    <w:rPr>
      <w:rFonts w:ascii="Cambria" w:eastAsia="Times New Roman" w:hAnsi="Cambria" w:cs="Times New Roman"/>
      <w:i/>
      <w:iCs/>
      <w:color w:val="404040"/>
      <w:kern w:val="1"/>
      <w:sz w:val="24"/>
      <w:szCs w:val="24"/>
      <w:lang w:val="en-US" w:eastAsia="zh-CN" w:bidi="en-US"/>
    </w:rPr>
  </w:style>
  <w:style w:type="character" w:customStyle="1" w:styleId="9Char">
    <w:name w:val="Επικεφαλίδα 9 Char"/>
    <w:basedOn w:val="a0"/>
    <w:link w:val="9"/>
    <w:rsid w:val="002934E0"/>
    <w:rPr>
      <w:rFonts w:ascii="Arial" w:eastAsia="Andale Sans UI" w:hAnsi="Arial" w:cs="Arial"/>
      <w:bCs/>
      <w:kern w:val="1"/>
      <w:sz w:val="24"/>
      <w:szCs w:val="24"/>
      <w:lang w:val="en-US" w:eastAsia="zh-CN" w:bidi="en-US"/>
    </w:rPr>
  </w:style>
  <w:style w:type="paragraph" w:styleId="a6">
    <w:name w:val="footnote text"/>
    <w:basedOn w:val="a"/>
    <w:link w:val="Char"/>
    <w:uiPriority w:val="99"/>
    <w:semiHidden/>
    <w:unhideWhenUsed/>
    <w:rsid w:val="002934E0"/>
    <w:pPr>
      <w:spacing w:after="0" w:line="240" w:lineRule="auto"/>
    </w:pPr>
    <w:rPr>
      <w:sz w:val="20"/>
      <w:szCs w:val="20"/>
    </w:rPr>
  </w:style>
  <w:style w:type="character" w:customStyle="1" w:styleId="Char">
    <w:name w:val="Κείμενο υποσημείωσης Char"/>
    <w:basedOn w:val="a0"/>
    <w:link w:val="a6"/>
    <w:uiPriority w:val="99"/>
    <w:semiHidden/>
    <w:rsid w:val="002934E0"/>
    <w:rPr>
      <w:sz w:val="20"/>
      <w:szCs w:val="20"/>
    </w:rPr>
  </w:style>
  <w:style w:type="character" w:styleId="a7">
    <w:name w:val="footnote reference"/>
    <w:basedOn w:val="a0"/>
    <w:uiPriority w:val="99"/>
    <w:semiHidden/>
    <w:unhideWhenUsed/>
    <w:rsid w:val="002934E0"/>
    <w:rPr>
      <w:vertAlign w:val="superscript"/>
    </w:rPr>
  </w:style>
  <w:style w:type="paragraph" w:styleId="a8">
    <w:name w:val="endnote text"/>
    <w:basedOn w:val="a"/>
    <w:link w:val="Char0"/>
    <w:uiPriority w:val="99"/>
    <w:semiHidden/>
    <w:unhideWhenUsed/>
    <w:rsid w:val="002934E0"/>
    <w:pPr>
      <w:spacing w:after="0" w:line="240" w:lineRule="auto"/>
    </w:pPr>
    <w:rPr>
      <w:sz w:val="20"/>
      <w:szCs w:val="20"/>
    </w:rPr>
  </w:style>
  <w:style w:type="character" w:customStyle="1" w:styleId="Char0">
    <w:name w:val="Κείμενο σημείωσης τέλους Char"/>
    <w:basedOn w:val="a0"/>
    <w:link w:val="a8"/>
    <w:uiPriority w:val="99"/>
    <w:semiHidden/>
    <w:rsid w:val="002934E0"/>
    <w:rPr>
      <w:sz w:val="20"/>
      <w:szCs w:val="20"/>
    </w:rPr>
  </w:style>
  <w:style w:type="paragraph" w:customStyle="1" w:styleId="Footnote">
    <w:name w:val="Footnote"/>
    <w:basedOn w:val="Standard"/>
    <w:rsid w:val="002934E0"/>
    <w:pPr>
      <w:numPr>
        <w:numId w:val="8"/>
      </w:numPr>
      <w:suppressLineNumbers/>
    </w:pPr>
    <w:rPr>
      <w:sz w:val="20"/>
      <w:szCs w:val="20"/>
    </w:rPr>
  </w:style>
  <w:style w:type="paragraph" w:styleId="a9">
    <w:name w:val="Balloon Text"/>
    <w:basedOn w:val="a"/>
    <w:link w:val="Char1"/>
    <w:uiPriority w:val="99"/>
    <w:semiHidden/>
    <w:unhideWhenUsed/>
    <w:rsid w:val="00E657D1"/>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E65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8442</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Πολυχρονόπουλος Παναγιώτης</dc:creator>
  <cp:keywords/>
  <dc:description/>
  <cp:lastModifiedBy>Παπαγεωργίου Ελευθερία</cp:lastModifiedBy>
  <cp:revision>2</cp:revision>
  <cp:lastPrinted>2021-12-21T12:08:00Z</cp:lastPrinted>
  <dcterms:created xsi:type="dcterms:W3CDTF">2021-12-21T12:45:00Z</dcterms:created>
  <dcterms:modified xsi:type="dcterms:W3CDTF">2021-12-21T12:45:00Z</dcterms:modified>
</cp:coreProperties>
</file>